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2ebc" w14:textId="2c02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Шортандинскому району</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2 марта 2022 года № А-1/43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Шортандинскому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Шортандинского района Урынбасарова К.Н.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02 марта 2022 года</w:t>
            </w:r>
            <w:r>
              <w:br/>
            </w:r>
            <w:r>
              <w:rPr>
                <w:rFonts w:ascii="Times New Roman"/>
                <w:b w:val="false"/>
                <w:i w:val="false"/>
                <w:color w:val="000000"/>
                <w:sz w:val="20"/>
              </w:rPr>
              <w:t>№ А-1/43</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Шортандинскому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w:t>
      </w:r>
    </w:p>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Start w:name="z8" w:id="6"/>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6"/>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Start w:name="z9" w:id="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7"/>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bookmarkStart w:name="z11" w:id="8"/>
    <w:p>
      <w:pPr>
        <w:spacing w:after="0"/>
        <w:ind w:left="0"/>
        <w:jc w:val="left"/>
      </w:pPr>
      <w:r>
        <w:rPr>
          <w:rFonts w:ascii="Times New Roman"/>
          <w:b/>
          <w:i w:val="false"/>
          <w:color w:val="000000"/>
        </w:rPr>
        <w:t xml:space="preserve"> Виды объектов жилищного фонда и нежилые помещения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13" w:id="9"/>
    <w:p>
      <w:pPr>
        <w:spacing w:after="0"/>
        <w:ind w:left="0"/>
        <w:jc w:val="left"/>
      </w:pPr>
      <w:r>
        <w:rPr>
          <w:rFonts w:ascii="Times New Roman"/>
          <w:b/>
          <w:i w:val="false"/>
          <w:color w:val="000000"/>
        </w:rPr>
        <w:t xml:space="preserve"> Коммунальный паспорт объекта жилищного фонда</w:t>
      </w:r>
    </w:p>
    <w:bookmarkEnd w:id="9"/>
    <w:p>
      <w:pPr>
        <w:spacing w:after="0"/>
        <w:ind w:left="0"/>
        <w:jc w:val="both"/>
      </w:pPr>
      <w:r>
        <w:rPr>
          <w:rFonts w:ascii="Times New Roman"/>
          <w:b w:val="false"/>
          <w:i w:val="false"/>
          <w:color w:val="000000"/>
          <w:sz w:val="28"/>
        </w:rPr>
        <w:t>
      Населенный пункт, район, область__________________________________</w:t>
      </w:r>
    </w:p>
    <w:p>
      <w:pPr>
        <w:spacing w:after="0"/>
        <w:ind w:left="0"/>
        <w:jc w:val="both"/>
      </w:pPr>
      <w:r>
        <w:rPr>
          <w:rFonts w:ascii="Times New Roman"/>
          <w:b w:val="false"/>
          <w:i w:val="false"/>
          <w:color w:val="000000"/>
          <w:sz w:val="28"/>
        </w:rPr>
        <w:t>
      1. Адрес_________________________________________________________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w:t>
      </w:r>
    </w:p>
    <w:p>
      <w:pPr>
        <w:spacing w:after="0"/>
        <w:ind w:left="0"/>
        <w:jc w:val="both"/>
      </w:pPr>
      <w:r>
        <w:rPr>
          <w:rFonts w:ascii="Times New Roman"/>
          <w:b w:val="false"/>
          <w:i w:val="false"/>
          <w:color w:val="000000"/>
          <w:sz w:val="28"/>
        </w:rPr>
        <w:t>
      г) наличие мусоропровода________________________________________</w:t>
      </w:r>
    </w:p>
    <w:p>
      <w:pPr>
        <w:spacing w:after="0"/>
        <w:ind w:left="0"/>
        <w:jc w:val="both"/>
      </w:pPr>
      <w:r>
        <w:rPr>
          <w:rFonts w:ascii="Times New Roman"/>
          <w:b w:val="false"/>
          <w:i w:val="false"/>
          <w:color w:val="000000"/>
          <w:sz w:val="28"/>
        </w:rPr>
        <w:t>
      д) площадь дворовой территории, м2_________________________________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фракций)____________________________________________________________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w:t>
      </w:r>
    </w:p>
    <w:p>
      <w:pPr>
        <w:spacing w:after="0"/>
        <w:ind w:left="0"/>
        <w:jc w:val="both"/>
      </w:pPr>
      <w:r>
        <w:rPr>
          <w:rFonts w:ascii="Times New Roman"/>
          <w:b w:val="false"/>
          <w:i w:val="false"/>
          <w:color w:val="000000"/>
          <w:sz w:val="28"/>
        </w:rPr>
        <w:t>
      2. Адрес________________________________________________________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w:t>
      </w:r>
    </w:p>
    <w:p>
      <w:pPr>
        <w:spacing w:after="0"/>
        <w:ind w:left="0"/>
        <w:jc w:val="both"/>
      </w:pPr>
      <w:r>
        <w:rPr>
          <w:rFonts w:ascii="Times New Roman"/>
          <w:b w:val="false"/>
          <w:i w:val="false"/>
          <w:color w:val="000000"/>
          <w:sz w:val="28"/>
        </w:rPr>
        <w:t>
      7. Общая площадь помещений, м2 ___________________________________</w:t>
      </w:r>
    </w:p>
    <w:p>
      <w:pPr>
        <w:spacing w:after="0"/>
        <w:ind w:left="0"/>
        <w:jc w:val="both"/>
      </w:pPr>
      <w:r>
        <w:rPr>
          <w:rFonts w:ascii="Times New Roman"/>
          <w:b w:val="false"/>
          <w:i w:val="false"/>
          <w:color w:val="000000"/>
          <w:sz w:val="28"/>
        </w:rPr>
        <w:t>
      торговая____________________________________________________________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w:t>
      </w:r>
    </w:p>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p>
      <w:pPr>
        <w:spacing w:after="0"/>
        <w:ind w:left="0"/>
        <w:jc w:val="both"/>
      </w:pPr>
      <w:r>
        <w:rPr>
          <w:rFonts w:ascii="Times New Roman"/>
          <w:b w:val="false"/>
          <w:i w:val="false"/>
          <w:color w:val="000000"/>
          <w:sz w:val="28"/>
        </w:rPr>
        <w:t>
      фракций)__________________________________________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15" w:id="10"/>
    <w:p>
      <w:pPr>
        <w:spacing w:after="0"/>
        <w:ind w:left="0"/>
        <w:jc w:val="left"/>
      </w:pPr>
      <w:r>
        <w:rPr>
          <w:rFonts w:ascii="Times New Roman"/>
          <w:b/>
          <w:i w:val="false"/>
          <w:color w:val="000000"/>
        </w:rPr>
        <w:t xml:space="preserve"> Бланк первичных записей</w:t>
      </w:r>
    </w:p>
    <w:bookmarkEnd w:id="10"/>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17" w:id="11"/>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1"/>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19" w:id="12"/>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2"/>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Ф.И.О.(при его наличии), должность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