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d5ee" w14:textId="9e0d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Каргалинского районного бюджета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декабря 2022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Каргалинский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3 439 699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15 754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2 402 345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3 704 932,4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-16 217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-249 016,4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249 016,4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265 236,3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2023 - 2025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Актюбинского областного маслихата "Об областном бюджете на 2023-2025 годы" предусмотрена на 2023 год субвенция, передаваемая из областного бюджета в районный бюджет в сумме – 1 156 374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объемов субвенции, передаваемых из районного бюджета в бюджеты сельских округов в сумме – 375 566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87 666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–45 169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32 317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56 470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52 206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31 423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32 304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38 011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на русском языке внесено изменение, текст на казахском языке не меняется решением Каргалинского районного маслихата Актюбинской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2023 год поступление кредитов из республиканского бюджета на реализацию мер социальной поддержки специалистов.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районном бюджете на 2023 год поступление целевых текущих трансфертов из республиканского бюджета на обеспечение прав и улучшение качества жизни лиц с инвалидностью.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Каргалинского районного маслихата Актюбинской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районном бюджете на 2023 год поступление целевых текущих трансфертов и трансфертов на развитие из национального фонда Республики Казахстан 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 – Ел бесігі".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Каргалинского районного маслихата Актюбинской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2023 год поступление целевых текущих трансфертов и трансфертов на развитие из областного бюджета 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организацию эксплуатации сетей газификации, находящихся в коммунальной собственности районов (городов областного значения).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Каргалинского районного маслихата Актюбинской области от 20.07.2023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2023 год целевые текущие трансферты и трансферты на развитие бюджетам сельских округов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Каргалинского районного маслихата Актюбинской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2023 год в сумме – 21 000 тысяч тенге.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районного бюджета, не подлежащих секвестру в процессе исполнения местного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на русском языке внесено изменение, текст на казахском языке не меняется решением Каргалинского районного маслихата Актюбинской области от 03.11.2023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23 декабря 2022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519884,7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-249016,4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23 декабря 2022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23 декабря 2022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23 декабря 2022 года №207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Каргалинского районного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