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ba09" w14:textId="759b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Кобдинского района Актюбинской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Кобдинского районного маслихата Актюбинской области от 7 октября 2022 года № 229. Утратило силу решением Кобдинского районного маслихата Актюбинской области от 28 апреля 2025 года № 327</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Кобдинского районного маслихата Актюбинской области от 28.04.2025 № 327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Кобдинский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на территории населенных пунктов Кобдинского района Актюбинской области,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решению.</w:t>
      </w:r>
    </w:p>
    <w:bookmarkEnd w:id="1"/>
    <w:bookmarkStart w:name="z4" w:id="2"/>
    <w:p>
      <w:pPr>
        <w:spacing w:after="0"/>
        <w:ind w:left="0"/>
        <w:jc w:val="both"/>
      </w:pPr>
      <w:r>
        <w:rPr>
          <w:rFonts w:ascii="Times New Roman"/>
          <w:b w:val="false"/>
          <w:i w:val="false"/>
          <w:color w:val="000000"/>
          <w:sz w:val="28"/>
        </w:rPr>
        <w:t xml:space="preserve">
      2. Утвердить прилагаемое определение количества представителей жителей села, улицы, многоквартирного жилого дома для участия в сходе местного сообщества на территории населенных пунктов Кобдинского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Кобдинского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Кобдинского районного </w:t>
            </w:r>
            <w:r>
              <w:br/>
            </w:r>
            <w:r>
              <w:rPr>
                <w:rFonts w:ascii="Times New Roman"/>
                <w:b w:val="false"/>
                <w:i w:val="false"/>
                <w:color w:val="000000"/>
                <w:sz w:val="20"/>
              </w:rPr>
              <w:t xml:space="preserve">маслихата от 7 октября 2022 </w:t>
            </w:r>
            <w:r>
              <w:br/>
            </w:r>
            <w:r>
              <w:rPr>
                <w:rFonts w:ascii="Times New Roman"/>
                <w:b w:val="false"/>
                <w:i w:val="false"/>
                <w:color w:val="000000"/>
                <w:sz w:val="20"/>
              </w:rPr>
              <w:t>года № 229</w:t>
            </w:r>
          </w:p>
        </w:tc>
      </w:tr>
    </w:tbl>
    <w:bookmarkStart w:name="z7" w:id="4"/>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Кобдинского района</w:t>
      </w:r>
    </w:p>
    <w:bookmarkEnd w:id="4"/>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устанавливает порядок проведения раздельных сходов местного сообщества жителей села, сельского округа, улицы, многоквартирного жилого дома.</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многоквартирного жилого дома в избрании представителей для участия в сходе местного сообщества.</w:t>
      </w:r>
    </w:p>
    <w:bookmarkStart w:name="z11"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2" w:id="9"/>
    <w:p>
      <w:pPr>
        <w:spacing w:after="0"/>
        <w:ind w:left="0"/>
        <w:jc w:val="both"/>
      </w:pPr>
      <w:r>
        <w:rPr>
          <w:rFonts w:ascii="Times New Roman"/>
          <w:b w:val="false"/>
          <w:i w:val="false"/>
          <w:color w:val="000000"/>
          <w:sz w:val="28"/>
        </w:rPr>
        <w:t>
      3. Для проведения раздельного схода местного сообщества на территория села, сельского округа подразделяется на участки (села, улицы, многоквартирные жилые дома).</w:t>
      </w:r>
    </w:p>
    <w:bookmarkEnd w:id="9"/>
    <w:bookmarkStart w:name="z13" w:id="10"/>
    <w:p>
      <w:pPr>
        <w:spacing w:after="0"/>
        <w:ind w:left="0"/>
        <w:jc w:val="both"/>
      </w:pPr>
      <w:r>
        <w:rPr>
          <w:rFonts w:ascii="Times New Roman"/>
          <w:b w:val="false"/>
          <w:i w:val="false"/>
          <w:color w:val="000000"/>
          <w:sz w:val="28"/>
        </w:rPr>
        <w:t>
      4. На раздельных сходах местного сообщества жителей села, улицы, многоквартирного жилого дома избираются представители для участия в сходе местного сообщества в количестве не более трех человек.</w:t>
      </w:r>
    </w:p>
    <w:bookmarkEnd w:id="10"/>
    <w:bookmarkStart w:name="z14" w:id="11"/>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села, сельского округа.</w:t>
      </w:r>
    </w:p>
    <w:bookmarkEnd w:id="11"/>
    <w:bookmarkStart w:name="z15"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села не позднее чем за десять календарных дней до дня его проведения через районные средства массовой информации или на официальном сайте акимата Кобдинского района, социальных сетях акимов сельских округов Кобдинского района.</w:t>
      </w:r>
    </w:p>
    <w:bookmarkEnd w:id="12"/>
    <w:bookmarkStart w:name="z16" w:id="13"/>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улицы, многоквартирного жилого дома организуется акимом села, сельского округа.</w:t>
      </w:r>
    </w:p>
    <w:bookmarkEnd w:id="13"/>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Start w:name="z17" w:id="14"/>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улицы, многоквартирного жилого дома, имеющих право в нем участвовать.</w:t>
      </w:r>
    </w:p>
    <w:bookmarkEnd w:id="14"/>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многоквартирном доме и имеющих право в нем участвовать.</w:t>
      </w:r>
    </w:p>
    <w:p>
      <w:pPr>
        <w:spacing w:after="0"/>
        <w:ind w:left="0"/>
        <w:jc w:val="both"/>
      </w:pPr>
      <w:r>
        <w:rPr>
          <w:rFonts w:ascii="Times New Roman"/>
          <w:b w:val="false"/>
          <w:i w:val="false"/>
          <w:color w:val="000000"/>
          <w:sz w:val="28"/>
        </w:rPr>
        <w:t>
      Не имеют права участвовать в сходе местного сообщества и на собрании местного сообщества несовершеннолетние лица, признанные судом недееспособными, а также лица, содержащиеся в местах лишения свободы по приговору суда.</w:t>
      </w:r>
    </w:p>
    <w:bookmarkStart w:name="z18" w:id="15"/>
    <w:p>
      <w:pPr>
        <w:spacing w:after="0"/>
        <w:ind w:left="0"/>
        <w:jc w:val="both"/>
      </w:pPr>
      <w:r>
        <w:rPr>
          <w:rFonts w:ascii="Times New Roman"/>
          <w:b w:val="false"/>
          <w:i w:val="false"/>
          <w:color w:val="000000"/>
          <w:sz w:val="28"/>
        </w:rPr>
        <w:t>
      9. Раздельный сход местного сообщества открывается акимом села, сельского округа или уполномоченным им лицом.</w:t>
      </w:r>
    </w:p>
    <w:bookmarkEnd w:id="15"/>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Start w:name="z19" w:id="16"/>
    <w:p>
      <w:pPr>
        <w:spacing w:after="0"/>
        <w:ind w:left="0"/>
        <w:jc w:val="both"/>
      </w:pPr>
      <w:r>
        <w:rPr>
          <w:rFonts w:ascii="Times New Roman"/>
          <w:b w:val="false"/>
          <w:i w:val="false"/>
          <w:color w:val="000000"/>
          <w:sz w:val="28"/>
        </w:rPr>
        <w:t>
      10. Кандидатуры представителей жителей села,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6"/>
    <w:bookmarkStart w:name="z20" w:id="17"/>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7"/>
    <w:bookmarkStart w:name="z21" w:id="18"/>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села, сельского округа в течении десяти рабочих дней.</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Кобдинского районного </w:t>
            </w:r>
            <w:r>
              <w:br/>
            </w:r>
            <w:r>
              <w:rPr>
                <w:rFonts w:ascii="Times New Roman"/>
                <w:b w:val="false"/>
                <w:i w:val="false"/>
                <w:color w:val="000000"/>
                <w:sz w:val="20"/>
              </w:rPr>
              <w:t xml:space="preserve">маслихата от 7 октября 2022 </w:t>
            </w:r>
            <w:r>
              <w:br/>
            </w:r>
            <w:r>
              <w:rPr>
                <w:rFonts w:ascii="Times New Roman"/>
                <w:b w:val="false"/>
                <w:i w:val="false"/>
                <w:color w:val="000000"/>
                <w:sz w:val="20"/>
              </w:rPr>
              <w:t>года № 229</w:t>
            </w:r>
          </w:p>
        </w:tc>
      </w:tr>
    </w:tbl>
    <w:p>
      <w:pPr>
        <w:spacing w:after="0"/>
        <w:ind w:left="0"/>
        <w:jc w:val="left"/>
      </w:pPr>
      <w:r>
        <w:rPr>
          <w:rFonts w:ascii="Times New Roman"/>
          <w:b/>
          <w:i w:val="false"/>
          <w:color w:val="000000"/>
        </w:rPr>
        <w:t xml:space="preserve"> Определение количества представителей жителей села, улицы, многоквартирного жилого дома для участия в сходе местного сообщества на территории населенных пунктов Кобдинского района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Кобдинского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села, улицы, многоквартирного жилого дома для участия в сходе местного сообщества на территории населенных пунктов Кобдинского района (человек)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Акрапский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Бескудык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Жарыкский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Жарык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Жаманколь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Ортак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Жиренкопинский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Жиренкопа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имени И.Билтабанова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И.Билтабанова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Байтак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Кусуткуль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имени И.Курманова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Егиндибулак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Бегалы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Кобда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Курсай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Каракемер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Жарсай-2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Сарбулакский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Сугалинский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Сугала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 уй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Когалы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Талдысай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Терисакканский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Терисаккан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