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1afd" w14:textId="c051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финансов Республики Казахстан от 26 января 2018 года № 74 и Министра по инвестициям и развитию Республики Казахстан от 19 февраля 2018 года № 113 "Об утверждении Правил информационного взаимодействия уполномоченного органа в области технического регулирования и уполномоченного органа по обмену сведениями о документах, подтверждающих соответствие ввозимых товаров требованиям, установленным техническими регламентами Евразийского экономического союза, а также законодательством Республики Казахстан в области технического регулирования, а также сведениями из таких документов, для целей подтверждения соблюдения мер технического регулирования"</w:t>
      </w:r>
    </w:p>
    <w:p>
      <w:pPr>
        <w:spacing w:after="0"/>
        <w:ind w:left="0"/>
        <w:jc w:val="both"/>
      </w:pPr>
      <w:r>
        <w:rPr>
          <w:rFonts w:ascii="Times New Roman"/>
          <w:b w:val="false"/>
          <w:i w:val="false"/>
          <w:color w:val="000000"/>
          <w:sz w:val="28"/>
        </w:rPr>
        <w:t>Совместный приказ Заместителя Премьер-Министра - Министра финансов Республики Казахстан от 7 июня 2022 года № 563 и Заместителя Премьер-Министра - Министра торговли и интеграции Республики Казахстан от 7 июня 2022 года № 248-нқ.</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января 2018 года № 74 и Министра по инвестициям и развитию Республики Казахстан от 19 февраля 2018 года № 113 "Об утверждении Правил информационного взаимодействия уполномоченного органа в области технического регулирования и уполномоченного органа по обмену сведениями о документах, подтверждающих соответствие ввозимых товаров требованиям, установленным техническими регламентами Евразийского экономического союза, а также законодательством Республики Казахстан в области технического регулирования, а также сведениями из таких документов, для целей подтверждения соблюдения мер технического регулирования" следующие изменения: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пунктом 2 статьи 8 Кодекса Республики Казахстан "О таможенном регулировании в Республике Казахстан" </w:t>
      </w:r>
      <w:r>
        <w:rPr>
          <w:rFonts w:ascii="Times New Roman"/>
          <w:b/>
          <w:i w:val="false"/>
          <w:color w:val="000000"/>
          <w:sz w:val="28"/>
        </w:rPr>
        <w:t>ПРИКАЗЫВАЕМ:</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 государственных доходов Министерства финансов Республики Казахстан и Председателя Комитета технического регулирования и метрологии Министерства торговли и интеграции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уполномоченного органа в области технического регулирования и уполномоченного органа по обмену сведениями о документах, подтверждающих соответствие ввозимых товаров требованиям, установленным техническими регламентами Евразийского экономического союза, а также законодательством Республики Казахстан в области технического регулирования, а также сведениями из таких документов, для целей подтверждения соблюдения мер технического регулирования, утвержденные указанным совместным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p>
    <w:bookmarkStart w:name="z11" w:id="5"/>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направить настоящий совместный приказ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2" w:id="6"/>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и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 размещение настоящего совместного приказа на интернет-ресурсах Министерства финансов Республики Казахстан и Министерства торговли и интеграции Республики Казахстан.</w:t>
      </w:r>
    </w:p>
    <w:bookmarkEnd w:id="6"/>
    <w:bookmarkStart w:name="z13" w:id="7"/>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торговли и интеграции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Заместителя 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2022 года № 563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Заместителя Премьер-Министра –</w:t>
            </w:r>
            <w:r>
              <w:br/>
            </w:r>
            <w:r>
              <w:rPr>
                <w:rFonts w:ascii="Times New Roman"/>
                <w:b w:val="false"/>
                <w:i w:val="false"/>
                <w:color w:val="000000"/>
                <w:sz w:val="20"/>
              </w:rPr>
              <w:t xml:space="preserve">Министра торговли и </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2022 года № 248-нқ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 совместным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января 2018 года № 74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по инвестициям и </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2018 года № 113</w:t>
            </w:r>
          </w:p>
        </w:tc>
      </w:tr>
    </w:tbl>
    <w:bookmarkStart w:name="z20" w:id="8"/>
    <w:p>
      <w:pPr>
        <w:spacing w:after="0"/>
        <w:ind w:left="0"/>
        <w:jc w:val="left"/>
      </w:pPr>
      <w:r>
        <w:rPr>
          <w:rFonts w:ascii="Times New Roman"/>
          <w:b/>
          <w:i w:val="false"/>
          <w:color w:val="000000"/>
        </w:rPr>
        <w:t xml:space="preserve"> Правила информационного взаимодействия уполномоченного органа в области технического регулирования и уполномоченного органа по обмену сведениями о документах, подтверждающих соответствие ввозимых товаров требованиям, установленным техническими регламентами Евразийского экономического союза, а также законодательством Республики Казахстан в области технического регулирования, а также сведениями из таких документов, для целей подтверждения соблюдения мер технического регулирования</w:t>
      </w:r>
    </w:p>
    <w:bookmarkEnd w:id="8"/>
    <w:bookmarkStart w:name="z21" w:id="9"/>
    <w:p>
      <w:pPr>
        <w:spacing w:after="0"/>
        <w:ind w:left="0"/>
        <w:jc w:val="left"/>
      </w:pPr>
      <w:r>
        <w:rPr>
          <w:rFonts w:ascii="Times New Roman"/>
          <w:b/>
          <w:i w:val="false"/>
          <w:color w:val="000000"/>
        </w:rPr>
        <w:t xml:space="preserve"> Глава 1. Общие положения</w:t>
      </w:r>
    </w:p>
    <w:bookmarkEnd w:id="9"/>
    <w:bookmarkStart w:name="z22" w:id="10"/>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Кодекса Республики Казахстан "О таможенном регулировании в Республике Казахстан" и определяют порядок информационного взаимодействия уполномоченного органа в области технического регулирования и уполномоченного органа по обмену сведениями о документах, подтверждающих соответствие ввозимых товаров требованиям, установленным техническими регламентами Евразийского экономического союза, а также законодательством Республики Казахстан в области технического регулирования, а также сведениями из таких документов, для целей подтверждения соблюдения мер технического регулирования (далее – Правила).</w:t>
      </w:r>
    </w:p>
    <w:bookmarkEnd w:id="10"/>
    <w:bookmarkStart w:name="z23" w:id="11"/>
    <w:p>
      <w:pPr>
        <w:spacing w:after="0"/>
        <w:ind w:left="0"/>
        <w:jc w:val="left"/>
      </w:pPr>
      <w:r>
        <w:rPr>
          <w:rFonts w:ascii="Times New Roman"/>
          <w:b/>
          <w:i w:val="false"/>
          <w:color w:val="000000"/>
        </w:rPr>
        <w:t xml:space="preserve"> Глава 2. Порядок информационного взаимодействия уполномоченного органа в области технического регулирования и уполномоченного органа по обмену сведениями о документах, подтверждающих соответствие ввозимых товаров требованиям, установленным техническими регламентами Евразийского экономического союза, а также законодательством Республики Казахстан в области технического регулирования, а также сведениями из таких документов, для целей подтверждения соблюдения мер технического регулирования</w:t>
      </w:r>
    </w:p>
    <w:bookmarkEnd w:id="11"/>
    <w:bookmarkStart w:name="z24" w:id="12"/>
    <w:p>
      <w:pPr>
        <w:spacing w:after="0"/>
        <w:ind w:left="0"/>
        <w:jc w:val="both"/>
      </w:pPr>
      <w:r>
        <w:rPr>
          <w:rFonts w:ascii="Times New Roman"/>
          <w:b w:val="false"/>
          <w:i w:val="false"/>
          <w:color w:val="000000"/>
          <w:sz w:val="28"/>
        </w:rPr>
        <w:t>
      2. Комитет государственных доходов Министерства финансов Республики Казахстан на ежемесячной основе в срок до 5-го числа месяца, следующего за отчетным, предоставляет в Комитет технического регулирования и метрологии Министерства торговли и интеграции Республики Казахстан по защищенным каналам связи перечень сведений в сфере внешней торговли по импорту товаров, включая условно выпущенные товары для передачи Комитетом государственных доходов Министерства финансов Республики Казахстан в Комитет технического регулирования и метрологии Министерства торговли и интеграции Республики Казахстан согласно приложению 1 к настоящим Правилам с оформлением сопроводительных писем с пометкой "Для служебного пользования".</w:t>
      </w:r>
    </w:p>
    <w:bookmarkEnd w:id="12"/>
    <w:bookmarkStart w:name="z25" w:id="13"/>
    <w:p>
      <w:pPr>
        <w:spacing w:after="0"/>
        <w:ind w:left="0"/>
        <w:jc w:val="both"/>
      </w:pPr>
      <w:r>
        <w:rPr>
          <w:rFonts w:ascii="Times New Roman"/>
          <w:b w:val="false"/>
          <w:i w:val="false"/>
          <w:color w:val="000000"/>
          <w:sz w:val="28"/>
        </w:rPr>
        <w:t>
      3. Комитет технического регулирования и метрологии Министерства торговли и интеграции Республики Казахстан ежедневно до 10.00 часов рабочего дня, следующего за отчетным, направляет в Комитет государственных доходов Министерства финансов Республики Казахстан по защищенным каналам связи перечень сведений из Реестров документов, подтверждающих соблюдение соответствия ввозимых товаров обязательным требованиям, необходимых для подтверждения соблюдения мер технического регулирования для передачи Комитетом технического регулирования и метрологии Министерства торговли и интеграции Республики Казахстан в Комитет государственных доходов Министерства финансов Республики Казахстан, согласно приложению 2 к настоящим Правилам.</w:t>
      </w:r>
    </w:p>
    <w:bookmarkEnd w:id="13"/>
    <w:bookmarkStart w:name="z26" w:id="14"/>
    <w:p>
      <w:pPr>
        <w:spacing w:after="0"/>
        <w:ind w:left="0"/>
        <w:jc w:val="both"/>
      </w:pPr>
      <w:r>
        <w:rPr>
          <w:rFonts w:ascii="Times New Roman"/>
          <w:b w:val="false"/>
          <w:i w:val="false"/>
          <w:color w:val="000000"/>
          <w:sz w:val="28"/>
        </w:rPr>
        <w:t>
      4. Информация направляется в формате (XML, EXCEL, DBF, SQL).</w:t>
      </w:r>
    </w:p>
    <w:bookmarkEnd w:id="14"/>
    <w:bookmarkStart w:name="z27" w:id="15"/>
    <w:p>
      <w:pPr>
        <w:spacing w:after="0"/>
        <w:ind w:left="0"/>
        <w:jc w:val="both"/>
      </w:pPr>
      <w:r>
        <w:rPr>
          <w:rFonts w:ascii="Times New Roman"/>
          <w:b w:val="false"/>
          <w:i w:val="false"/>
          <w:color w:val="000000"/>
          <w:sz w:val="28"/>
        </w:rPr>
        <w:t>
      5. Комитет государственных доходов Министерства финансов Республики Казахстан и Комитет технического регулирования и метрологии Министерства торговли и интеграции Республики Казахстан (далее – государственные органы) обеспечивают своевременный сбор и предоставление сведений.</w:t>
      </w:r>
    </w:p>
    <w:bookmarkEnd w:id="15"/>
    <w:bookmarkStart w:name="z28" w:id="16"/>
    <w:p>
      <w:pPr>
        <w:spacing w:after="0"/>
        <w:ind w:left="0"/>
        <w:jc w:val="both"/>
      </w:pPr>
      <w:r>
        <w:rPr>
          <w:rFonts w:ascii="Times New Roman"/>
          <w:b w:val="false"/>
          <w:i w:val="false"/>
          <w:color w:val="000000"/>
          <w:sz w:val="28"/>
        </w:rPr>
        <w:t>
      6. Государственные органы официальными письмами уведомляют друг друга о назначении должностных лиц, ответственных за подготовку, передачу и прием сведений при обмене.</w:t>
      </w:r>
    </w:p>
    <w:bookmarkEnd w:id="16"/>
    <w:bookmarkStart w:name="z29" w:id="17"/>
    <w:p>
      <w:pPr>
        <w:spacing w:after="0"/>
        <w:ind w:left="0"/>
        <w:jc w:val="left"/>
      </w:pPr>
      <w:r>
        <w:rPr>
          <w:rFonts w:ascii="Times New Roman"/>
          <w:b/>
          <w:i w:val="false"/>
          <w:color w:val="000000"/>
        </w:rPr>
        <w:t xml:space="preserve"> Глава 3. Заключительные положения</w:t>
      </w:r>
    </w:p>
    <w:bookmarkEnd w:id="17"/>
    <w:bookmarkStart w:name="z30" w:id="18"/>
    <w:p>
      <w:pPr>
        <w:spacing w:after="0"/>
        <w:ind w:left="0"/>
        <w:jc w:val="both"/>
      </w:pPr>
      <w:r>
        <w:rPr>
          <w:rFonts w:ascii="Times New Roman"/>
          <w:b w:val="false"/>
          <w:i w:val="false"/>
          <w:color w:val="000000"/>
          <w:sz w:val="28"/>
        </w:rPr>
        <w:t>
      7. Государственные органы в соответствии с законодательством Республики Казахстан соблюдают конфиденциальность сведений, полученных в рамках настоящих Правил.</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информационного </w:t>
            </w:r>
            <w:r>
              <w:br/>
            </w:r>
            <w:r>
              <w:rPr>
                <w:rFonts w:ascii="Times New Roman"/>
                <w:b w:val="false"/>
                <w:i w:val="false"/>
                <w:color w:val="000000"/>
                <w:sz w:val="20"/>
              </w:rPr>
              <w:t xml:space="preserve">взаимодействия </w:t>
            </w:r>
            <w:r>
              <w:br/>
            </w:r>
            <w:r>
              <w:rPr>
                <w:rFonts w:ascii="Times New Roman"/>
                <w:b w:val="false"/>
                <w:i w:val="false"/>
                <w:color w:val="000000"/>
                <w:sz w:val="20"/>
              </w:rPr>
              <w:t xml:space="preserve">уполномоченного органа в </w:t>
            </w:r>
            <w:r>
              <w:br/>
            </w:r>
            <w:r>
              <w:rPr>
                <w:rFonts w:ascii="Times New Roman"/>
                <w:b w:val="false"/>
                <w:i w:val="false"/>
                <w:color w:val="000000"/>
                <w:sz w:val="20"/>
              </w:rPr>
              <w:t xml:space="preserve">области технического </w:t>
            </w:r>
            <w:r>
              <w:br/>
            </w:r>
            <w:r>
              <w:rPr>
                <w:rFonts w:ascii="Times New Roman"/>
                <w:b w:val="false"/>
                <w:i w:val="false"/>
                <w:color w:val="000000"/>
                <w:sz w:val="20"/>
              </w:rPr>
              <w:t>регулирования и</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обмену сведениями о </w:t>
            </w:r>
            <w:r>
              <w:br/>
            </w:r>
            <w:r>
              <w:rPr>
                <w:rFonts w:ascii="Times New Roman"/>
                <w:b w:val="false"/>
                <w:i w:val="false"/>
                <w:color w:val="000000"/>
                <w:sz w:val="20"/>
              </w:rPr>
              <w:t xml:space="preserve">документах, подтверждающих </w:t>
            </w:r>
            <w:r>
              <w:br/>
            </w:r>
            <w:r>
              <w:rPr>
                <w:rFonts w:ascii="Times New Roman"/>
                <w:b w:val="false"/>
                <w:i w:val="false"/>
                <w:color w:val="000000"/>
                <w:sz w:val="20"/>
              </w:rPr>
              <w:t xml:space="preserve">соответствие ввозимых товаров </w:t>
            </w:r>
            <w:r>
              <w:br/>
            </w:r>
            <w:r>
              <w:rPr>
                <w:rFonts w:ascii="Times New Roman"/>
                <w:b w:val="false"/>
                <w:i w:val="false"/>
                <w:color w:val="000000"/>
                <w:sz w:val="20"/>
              </w:rPr>
              <w:t xml:space="preserve">требованиям, установленным </w:t>
            </w:r>
            <w:r>
              <w:br/>
            </w:r>
            <w:r>
              <w:rPr>
                <w:rFonts w:ascii="Times New Roman"/>
                <w:b w:val="false"/>
                <w:i w:val="false"/>
                <w:color w:val="000000"/>
                <w:sz w:val="20"/>
              </w:rPr>
              <w:t xml:space="preserve">техническими регламентами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а также </w:t>
            </w:r>
            <w:r>
              <w:br/>
            </w:r>
            <w:r>
              <w:rPr>
                <w:rFonts w:ascii="Times New Roman"/>
                <w:b w:val="false"/>
                <w:i w:val="false"/>
                <w:color w:val="000000"/>
                <w:sz w:val="20"/>
              </w:rPr>
              <w:t>законодательством</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в области технического </w:t>
            </w:r>
            <w:r>
              <w:br/>
            </w:r>
            <w:r>
              <w:rPr>
                <w:rFonts w:ascii="Times New Roman"/>
                <w:b w:val="false"/>
                <w:i w:val="false"/>
                <w:color w:val="000000"/>
                <w:sz w:val="20"/>
              </w:rPr>
              <w:t xml:space="preserve">регулирования, а также </w:t>
            </w:r>
            <w:r>
              <w:br/>
            </w:r>
            <w:r>
              <w:rPr>
                <w:rFonts w:ascii="Times New Roman"/>
                <w:b w:val="false"/>
                <w:i w:val="false"/>
                <w:color w:val="000000"/>
                <w:sz w:val="20"/>
              </w:rPr>
              <w:t>сведениями из таких</w:t>
            </w:r>
            <w:r>
              <w:br/>
            </w:r>
            <w:r>
              <w:rPr>
                <w:rFonts w:ascii="Times New Roman"/>
                <w:b w:val="false"/>
                <w:i w:val="false"/>
                <w:color w:val="000000"/>
                <w:sz w:val="20"/>
              </w:rPr>
              <w:t>документов, для целей</w:t>
            </w:r>
            <w:r>
              <w:br/>
            </w:r>
            <w:r>
              <w:rPr>
                <w:rFonts w:ascii="Times New Roman"/>
                <w:b w:val="false"/>
                <w:i w:val="false"/>
                <w:color w:val="000000"/>
                <w:sz w:val="20"/>
              </w:rPr>
              <w:t>подтверждения соблюдения</w:t>
            </w:r>
            <w:r>
              <w:br/>
            </w:r>
            <w:r>
              <w:rPr>
                <w:rFonts w:ascii="Times New Roman"/>
                <w:b w:val="false"/>
                <w:i w:val="false"/>
                <w:color w:val="000000"/>
                <w:sz w:val="20"/>
              </w:rPr>
              <w:t>мер технического регулирования</w:t>
            </w:r>
          </w:p>
        </w:tc>
      </w:tr>
    </w:tbl>
    <w:bookmarkStart w:name="z32" w:id="19"/>
    <w:p>
      <w:pPr>
        <w:spacing w:after="0"/>
        <w:ind w:left="0"/>
        <w:jc w:val="left"/>
      </w:pPr>
      <w:r>
        <w:rPr>
          <w:rFonts w:ascii="Times New Roman"/>
          <w:b/>
          <w:i w:val="false"/>
          <w:color w:val="000000"/>
        </w:rPr>
        <w:t xml:space="preserve"> Перечень сведений в сфере внешней торговли по импорту товаров, включая условно выпущенные товары для передачи Комитетом государственных доходов Министерства финансов Республики Казахстан в Комитет технического регулирования и метрологии Министерства торговли и интеграции Республики Казахстан</w:t>
      </w:r>
    </w:p>
    <w:bookmarkEnd w:id="19"/>
    <w:bookmarkStart w:name="z33" w:id="20"/>
    <w:p>
      <w:pPr>
        <w:spacing w:after="0"/>
        <w:ind w:left="0"/>
        <w:jc w:val="both"/>
      </w:pPr>
      <w:r>
        <w:rPr>
          <w:rFonts w:ascii="Times New Roman"/>
          <w:b w:val="false"/>
          <w:i w:val="false"/>
          <w:color w:val="000000"/>
          <w:sz w:val="28"/>
        </w:rPr>
        <w:t>
      1. Страна отправления.</w:t>
      </w:r>
    </w:p>
    <w:bookmarkEnd w:id="20"/>
    <w:bookmarkStart w:name="z34" w:id="21"/>
    <w:p>
      <w:pPr>
        <w:spacing w:after="0"/>
        <w:ind w:left="0"/>
        <w:jc w:val="both"/>
      </w:pPr>
      <w:r>
        <w:rPr>
          <w:rFonts w:ascii="Times New Roman"/>
          <w:b w:val="false"/>
          <w:i w:val="false"/>
          <w:color w:val="000000"/>
          <w:sz w:val="28"/>
        </w:rPr>
        <w:t>
      2. Регистрационный номер декларации на товары.</w:t>
      </w:r>
    </w:p>
    <w:bookmarkEnd w:id="21"/>
    <w:bookmarkStart w:name="z35" w:id="22"/>
    <w:p>
      <w:pPr>
        <w:spacing w:after="0"/>
        <w:ind w:left="0"/>
        <w:jc w:val="both"/>
      </w:pPr>
      <w:r>
        <w:rPr>
          <w:rFonts w:ascii="Times New Roman"/>
          <w:b w:val="false"/>
          <w:i w:val="false"/>
          <w:color w:val="000000"/>
          <w:sz w:val="28"/>
        </w:rPr>
        <w:t>
      3. Департамент государственных доходов декларирования.</w:t>
      </w:r>
    </w:p>
    <w:bookmarkEnd w:id="22"/>
    <w:bookmarkStart w:name="z36" w:id="23"/>
    <w:p>
      <w:pPr>
        <w:spacing w:after="0"/>
        <w:ind w:left="0"/>
        <w:jc w:val="both"/>
      </w:pPr>
      <w:r>
        <w:rPr>
          <w:rFonts w:ascii="Times New Roman"/>
          <w:b w:val="false"/>
          <w:i w:val="false"/>
          <w:color w:val="000000"/>
          <w:sz w:val="28"/>
        </w:rPr>
        <w:t>
      4. Страна происхождения товара.</w:t>
      </w:r>
    </w:p>
    <w:bookmarkEnd w:id="23"/>
    <w:bookmarkStart w:name="z37" w:id="24"/>
    <w:p>
      <w:pPr>
        <w:spacing w:after="0"/>
        <w:ind w:left="0"/>
        <w:jc w:val="both"/>
      </w:pPr>
      <w:r>
        <w:rPr>
          <w:rFonts w:ascii="Times New Roman"/>
          <w:b w:val="false"/>
          <w:i w:val="false"/>
          <w:color w:val="000000"/>
          <w:sz w:val="28"/>
        </w:rPr>
        <w:t>
      5. Бизнес-партнер.</w:t>
      </w:r>
    </w:p>
    <w:bookmarkEnd w:id="24"/>
    <w:bookmarkStart w:name="z38" w:id="25"/>
    <w:p>
      <w:pPr>
        <w:spacing w:after="0"/>
        <w:ind w:left="0"/>
        <w:jc w:val="both"/>
      </w:pPr>
      <w:r>
        <w:rPr>
          <w:rFonts w:ascii="Times New Roman"/>
          <w:b w:val="false"/>
          <w:i w:val="false"/>
          <w:color w:val="000000"/>
          <w:sz w:val="28"/>
        </w:rPr>
        <w:t>
      6. Участник внешнеэкономической деятельности.</w:t>
      </w:r>
    </w:p>
    <w:bookmarkEnd w:id="25"/>
    <w:bookmarkStart w:name="z39" w:id="26"/>
    <w:p>
      <w:pPr>
        <w:spacing w:after="0"/>
        <w:ind w:left="0"/>
        <w:jc w:val="both"/>
      </w:pPr>
      <w:r>
        <w:rPr>
          <w:rFonts w:ascii="Times New Roman"/>
          <w:b w:val="false"/>
          <w:i w:val="false"/>
          <w:color w:val="000000"/>
          <w:sz w:val="28"/>
        </w:rPr>
        <w:t>
      7. Индивидуальный идентификационный номер/Бизнес идентификационный номер участника внешнеэкономической деятельности.</w:t>
      </w:r>
    </w:p>
    <w:bookmarkEnd w:id="26"/>
    <w:bookmarkStart w:name="z40" w:id="27"/>
    <w:p>
      <w:pPr>
        <w:spacing w:after="0"/>
        <w:ind w:left="0"/>
        <w:jc w:val="both"/>
      </w:pPr>
      <w:r>
        <w:rPr>
          <w:rFonts w:ascii="Times New Roman"/>
          <w:b w:val="false"/>
          <w:i w:val="false"/>
          <w:color w:val="000000"/>
          <w:sz w:val="28"/>
        </w:rPr>
        <w:t>
      8. Юридический адрес участника внешнеэкономической деятельности.</w:t>
      </w:r>
    </w:p>
    <w:bookmarkEnd w:id="27"/>
    <w:bookmarkStart w:name="z41" w:id="28"/>
    <w:p>
      <w:pPr>
        <w:spacing w:after="0"/>
        <w:ind w:left="0"/>
        <w:jc w:val="both"/>
      </w:pPr>
      <w:r>
        <w:rPr>
          <w:rFonts w:ascii="Times New Roman"/>
          <w:b w:val="false"/>
          <w:i w:val="false"/>
          <w:color w:val="000000"/>
          <w:sz w:val="28"/>
        </w:rPr>
        <w:t>
      9. Код товара по Товарной номенклатуре внешнеэкономической деятельности Евразийского экономического союза.</w:t>
      </w:r>
    </w:p>
    <w:bookmarkEnd w:id="28"/>
    <w:bookmarkStart w:name="z42" w:id="29"/>
    <w:p>
      <w:pPr>
        <w:spacing w:after="0"/>
        <w:ind w:left="0"/>
        <w:jc w:val="both"/>
      </w:pPr>
      <w:r>
        <w:rPr>
          <w:rFonts w:ascii="Times New Roman"/>
          <w:b w:val="false"/>
          <w:i w:val="false"/>
          <w:color w:val="000000"/>
          <w:sz w:val="28"/>
        </w:rPr>
        <w:t>
      10. Наименование товара.</w:t>
      </w:r>
    </w:p>
    <w:bookmarkEnd w:id="29"/>
    <w:bookmarkStart w:name="z43" w:id="30"/>
    <w:p>
      <w:pPr>
        <w:spacing w:after="0"/>
        <w:ind w:left="0"/>
        <w:jc w:val="both"/>
      </w:pPr>
      <w:r>
        <w:rPr>
          <w:rFonts w:ascii="Times New Roman"/>
          <w:b w:val="false"/>
          <w:i w:val="false"/>
          <w:color w:val="000000"/>
          <w:sz w:val="28"/>
        </w:rPr>
        <w:t>
      11. Описание товара из декларации на товары.</w:t>
      </w:r>
    </w:p>
    <w:bookmarkEnd w:id="30"/>
    <w:bookmarkStart w:name="z44" w:id="31"/>
    <w:p>
      <w:pPr>
        <w:spacing w:after="0"/>
        <w:ind w:left="0"/>
        <w:jc w:val="both"/>
      </w:pPr>
      <w:r>
        <w:rPr>
          <w:rFonts w:ascii="Times New Roman"/>
          <w:b w:val="false"/>
          <w:i w:val="false"/>
          <w:color w:val="000000"/>
          <w:sz w:val="28"/>
        </w:rPr>
        <w:t>
      12. Вес товара, нетто (в килограммах).</w:t>
      </w:r>
    </w:p>
    <w:bookmarkEnd w:id="31"/>
    <w:bookmarkStart w:name="z45" w:id="32"/>
    <w:p>
      <w:pPr>
        <w:spacing w:after="0"/>
        <w:ind w:left="0"/>
        <w:jc w:val="both"/>
      </w:pPr>
      <w:r>
        <w:rPr>
          <w:rFonts w:ascii="Times New Roman"/>
          <w:b w:val="false"/>
          <w:i w:val="false"/>
          <w:color w:val="000000"/>
          <w:sz w:val="28"/>
        </w:rPr>
        <w:t>
      13. Количество в дополнительных единицах измерения.</w:t>
      </w:r>
    </w:p>
    <w:bookmarkEnd w:id="32"/>
    <w:bookmarkStart w:name="z46" w:id="33"/>
    <w:p>
      <w:pPr>
        <w:spacing w:after="0"/>
        <w:ind w:left="0"/>
        <w:jc w:val="both"/>
      </w:pPr>
      <w:r>
        <w:rPr>
          <w:rFonts w:ascii="Times New Roman"/>
          <w:b w:val="false"/>
          <w:i w:val="false"/>
          <w:color w:val="000000"/>
          <w:sz w:val="28"/>
        </w:rPr>
        <w:t>
      14. Местонахождение товара.</w:t>
      </w:r>
    </w:p>
    <w:bookmarkEnd w:id="33"/>
    <w:bookmarkStart w:name="z47" w:id="34"/>
    <w:p>
      <w:pPr>
        <w:spacing w:after="0"/>
        <w:ind w:left="0"/>
        <w:jc w:val="both"/>
      </w:pPr>
      <w:r>
        <w:rPr>
          <w:rFonts w:ascii="Times New Roman"/>
          <w:b w:val="false"/>
          <w:i w:val="false"/>
          <w:color w:val="000000"/>
          <w:sz w:val="28"/>
        </w:rPr>
        <w:t>
      15. Дата выдачи и номер сертификата о соответствии или декларации о соответствии на ввозимую продукцию.</w:t>
      </w:r>
    </w:p>
    <w:bookmarkEnd w:id="34"/>
    <w:bookmarkStart w:name="z48" w:id="35"/>
    <w:p>
      <w:pPr>
        <w:spacing w:after="0"/>
        <w:ind w:left="0"/>
        <w:jc w:val="both"/>
      </w:pPr>
      <w:r>
        <w:rPr>
          <w:rFonts w:ascii="Times New Roman"/>
          <w:b w:val="false"/>
          <w:i w:val="false"/>
          <w:color w:val="000000"/>
          <w:sz w:val="28"/>
        </w:rPr>
        <w:t>
      16. Отметка об условном выпуске товара.</w:t>
      </w:r>
    </w:p>
    <w:bookmarkEnd w:id="35"/>
    <w:bookmarkStart w:name="z49" w:id="36"/>
    <w:p>
      <w:pPr>
        <w:spacing w:after="0"/>
        <w:ind w:left="0"/>
        <w:jc w:val="both"/>
      </w:pPr>
      <w:r>
        <w:rPr>
          <w:rFonts w:ascii="Times New Roman"/>
          <w:b w:val="false"/>
          <w:i w:val="false"/>
          <w:color w:val="000000"/>
          <w:sz w:val="28"/>
        </w:rPr>
        <w:t>
      17. Дата пересечения границы из транзитной декларации (при наличии).</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информационного </w:t>
            </w:r>
            <w:r>
              <w:br/>
            </w:r>
            <w:r>
              <w:rPr>
                <w:rFonts w:ascii="Times New Roman"/>
                <w:b w:val="false"/>
                <w:i w:val="false"/>
                <w:color w:val="000000"/>
                <w:sz w:val="20"/>
              </w:rPr>
              <w:t xml:space="preserve">взаимодействия </w:t>
            </w:r>
            <w:r>
              <w:br/>
            </w:r>
            <w:r>
              <w:rPr>
                <w:rFonts w:ascii="Times New Roman"/>
                <w:b w:val="false"/>
                <w:i w:val="false"/>
                <w:color w:val="000000"/>
                <w:sz w:val="20"/>
              </w:rPr>
              <w:t xml:space="preserve">уполномоченного органа в </w:t>
            </w:r>
            <w:r>
              <w:br/>
            </w:r>
            <w:r>
              <w:rPr>
                <w:rFonts w:ascii="Times New Roman"/>
                <w:b w:val="false"/>
                <w:i w:val="false"/>
                <w:color w:val="000000"/>
                <w:sz w:val="20"/>
              </w:rPr>
              <w:t xml:space="preserve">области технического </w:t>
            </w:r>
            <w:r>
              <w:br/>
            </w:r>
            <w:r>
              <w:rPr>
                <w:rFonts w:ascii="Times New Roman"/>
                <w:b w:val="false"/>
                <w:i w:val="false"/>
                <w:color w:val="000000"/>
                <w:sz w:val="20"/>
              </w:rPr>
              <w:t>регулирования и</w:t>
            </w:r>
            <w:r>
              <w:br/>
            </w:r>
            <w:r>
              <w:rPr>
                <w:rFonts w:ascii="Times New Roman"/>
                <w:b w:val="false"/>
                <w:i w:val="false"/>
                <w:color w:val="000000"/>
                <w:sz w:val="20"/>
              </w:rPr>
              <w:t xml:space="preserve">уполномоченного органа по </w:t>
            </w:r>
            <w:r>
              <w:br/>
            </w:r>
            <w:r>
              <w:rPr>
                <w:rFonts w:ascii="Times New Roman"/>
                <w:b w:val="false"/>
                <w:i w:val="false"/>
                <w:color w:val="000000"/>
                <w:sz w:val="20"/>
              </w:rPr>
              <w:t xml:space="preserve">обмену сведениями о </w:t>
            </w:r>
            <w:r>
              <w:br/>
            </w:r>
            <w:r>
              <w:rPr>
                <w:rFonts w:ascii="Times New Roman"/>
                <w:b w:val="false"/>
                <w:i w:val="false"/>
                <w:color w:val="000000"/>
                <w:sz w:val="20"/>
              </w:rPr>
              <w:t xml:space="preserve">документах, подтверждающих </w:t>
            </w:r>
            <w:r>
              <w:br/>
            </w:r>
            <w:r>
              <w:rPr>
                <w:rFonts w:ascii="Times New Roman"/>
                <w:b w:val="false"/>
                <w:i w:val="false"/>
                <w:color w:val="000000"/>
                <w:sz w:val="20"/>
              </w:rPr>
              <w:t xml:space="preserve">соответствие ввозимых товаров </w:t>
            </w:r>
            <w:r>
              <w:br/>
            </w:r>
            <w:r>
              <w:rPr>
                <w:rFonts w:ascii="Times New Roman"/>
                <w:b w:val="false"/>
                <w:i w:val="false"/>
                <w:color w:val="000000"/>
                <w:sz w:val="20"/>
              </w:rPr>
              <w:t xml:space="preserve">требованиям, установленным </w:t>
            </w:r>
            <w:r>
              <w:br/>
            </w:r>
            <w:r>
              <w:rPr>
                <w:rFonts w:ascii="Times New Roman"/>
                <w:b w:val="false"/>
                <w:i w:val="false"/>
                <w:color w:val="000000"/>
                <w:sz w:val="20"/>
              </w:rPr>
              <w:t xml:space="preserve">техническими регламентами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а также </w:t>
            </w:r>
            <w:r>
              <w:br/>
            </w:r>
            <w:r>
              <w:rPr>
                <w:rFonts w:ascii="Times New Roman"/>
                <w:b w:val="false"/>
                <w:i w:val="false"/>
                <w:color w:val="000000"/>
                <w:sz w:val="20"/>
              </w:rPr>
              <w:t xml:space="preserve">законодательством Республики </w:t>
            </w:r>
            <w:r>
              <w:br/>
            </w:r>
            <w:r>
              <w:rPr>
                <w:rFonts w:ascii="Times New Roman"/>
                <w:b w:val="false"/>
                <w:i w:val="false"/>
                <w:color w:val="000000"/>
                <w:sz w:val="20"/>
              </w:rPr>
              <w:t>Казахстан в области</w:t>
            </w:r>
            <w:r>
              <w:br/>
            </w:r>
            <w:r>
              <w:rPr>
                <w:rFonts w:ascii="Times New Roman"/>
                <w:b w:val="false"/>
                <w:i w:val="false"/>
                <w:color w:val="000000"/>
                <w:sz w:val="20"/>
              </w:rPr>
              <w:t>технического регулирования,</w:t>
            </w:r>
            <w:r>
              <w:br/>
            </w:r>
            <w:r>
              <w:rPr>
                <w:rFonts w:ascii="Times New Roman"/>
                <w:b w:val="false"/>
                <w:i w:val="false"/>
                <w:color w:val="000000"/>
                <w:sz w:val="20"/>
              </w:rPr>
              <w:t>а также сведениями из таких</w:t>
            </w:r>
            <w:r>
              <w:br/>
            </w:r>
            <w:r>
              <w:rPr>
                <w:rFonts w:ascii="Times New Roman"/>
                <w:b w:val="false"/>
                <w:i w:val="false"/>
                <w:color w:val="000000"/>
                <w:sz w:val="20"/>
              </w:rPr>
              <w:t xml:space="preserve">документов, для целей </w:t>
            </w:r>
            <w:r>
              <w:br/>
            </w:r>
            <w:r>
              <w:rPr>
                <w:rFonts w:ascii="Times New Roman"/>
                <w:b w:val="false"/>
                <w:i w:val="false"/>
                <w:color w:val="000000"/>
                <w:sz w:val="20"/>
              </w:rPr>
              <w:t xml:space="preserve">подтверждения соблюдения мер </w:t>
            </w:r>
            <w:r>
              <w:br/>
            </w:r>
            <w:r>
              <w:rPr>
                <w:rFonts w:ascii="Times New Roman"/>
                <w:b w:val="false"/>
                <w:i w:val="false"/>
                <w:color w:val="000000"/>
                <w:sz w:val="20"/>
              </w:rPr>
              <w:t>технического регулирования</w:t>
            </w:r>
          </w:p>
        </w:tc>
      </w:tr>
    </w:tbl>
    <w:bookmarkStart w:name="z51" w:id="37"/>
    <w:p>
      <w:pPr>
        <w:spacing w:after="0"/>
        <w:ind w:left="0"/>
        <w:jc w:val="left"/>
      </w:pPr>
      <w:r>
        <w:rPr>
          <w:rFonts w:ascii="Times New Roman"/>
          <w:b/>
          <w:i w:val="false"/>
          <w:color w:val="000000"/>
        </w:rPr>
        <w:t xml:space="preserve"> Перечень сведений из Реестров документов, подтверждающих соблюдение соответствия ввозимых товаров обязательным требованиям, необходимых для подтверждения соблюдения мер технического регулирования, для передачи Комитетом технического регулирования и метрологии Министерства торговли и интеграции Республики Казахстан в Комитет государственных доходов Министерства финансов Республики Казахстан</w:t>
      </w:r>
    </w:p>
    <w:bookmarkEnd w:id="37"/>
    <w:bookmarkStart w:name="z52" w:id="38"/>
    <w:p>
      <w:pPr>
        <w:spacing w:after="0"/>
        <w:ind w:left="0"/>
        <w:jc w:val="both"/>
      </w:pPr>
      <w:r>
        <w:rPr>
          <w:rFonts w:ascii="Times New Roman"/>
          <w:b w:val="false"/>
          <w:i w:val="false"/>
          <w:color w:val="000000"/>
          <w:sz w:val="28"/>
        </w:rPr>
        <w:t>
      Перечень сведений из Реестров документов, необходимых для подтверждения соблюдения мер технического регулирования, предоставляемый Комитетом технического регулирования и метрологии Министерства торговли и интеграции Республики Казахстан в Комитет государственных доходов Министерства финансов Республики Казахстан:</w:t>
      </w:r>
    </w:p>
    <w:bookmarkEnd w:id="38"/>
    <w:bookmarkStart w:name="z53" w:id="39"/>
    <w:p>
      <w:pPr>
        <w:spacing w:after="0"/>
        <w:ind w:left="0"/>
        <w:jc w:val="both"/>
      </w:pPr>
      <w:r>
        <w:rPr>
          <w:rFonts w:ascii="Times New Roman"/>
          <w:b w:val="false"/>
          <w:i w:val="false"/>
          <w:color w:val="000000"/>
          <w:sz w:val="28"/>
        </w:rPr>
        <w:t>
      1) фамилия, имя, отчество (при его наличии)/наименование, адрес, Индивидуальный идентификационный номер/Бизнес идентификационный номер заявителя;</w:t>
      </w:r>
    </w:p>
    <w:bookmarkEnd w:id="39"/>
    <w:bookmarkStart w:name="z54" w:id="40"/>
    <w:p>
      <w:pPr>
        <w:spacing w:after="0"/>
        <w:ind w:left="0"/>
        <w:jc w:val="both"/>
      </w:pPr>
      <w:r>
        <w:rPr>
          <w:rFonts w:ascii="Times New Roman"/>
          <w:b w:val="false"/>
          <w:i w:val="false"/>
          <w:color w:val="000000"/>
          <w:sz w:val="28"/>
        </w:rPr>
        <w:t>
      2) наименование изготовителя (производителя);</w:t>
      </w:r>
    </w:p>
    <w:bookmarkEnd w:id="40"/>
    <w:bookmarkStart w:name="z55" w:id="41"/>
    <w:p>
      <w:pPr>
        <w:spacing w:after="0"/>
        <w:ind w:left="0"/>
        <w:jc w:val="both"/>
      </w:pPr>
      <w:r>
        <w:rPr>
          <w:rFonts w:ascii="Times New Roman"/>
          <w:b w:val="false"/>
          <w:i w:val="false"/>
          <w:color w:val="000000"/>
          <w:sz w:val="28"/>
        </w:rPr>
        <w:t>
      3) код (коды) по товарной номенклатуре внешнеэкономической деятельности Евразийского экономического союза;</w:t>
      </w:r>
    </w:p>
    <w:bookmarkEnd w:id="41"/>
    <w:bookmarkStart w:name="z56" w:id="42"/>
    <w:p>
      <w:pPr>
        <w:spacing w:after="0"/>
        <w:ind w:left="0"/>
        <w:jc w:val="both"/>
      </w:pPr>
      <w:r>
        <w:rPr>
          <w:rFonts w:ascii="Times New Roman"/>
          <w:b w:val="false"/>
          <w:i w:val="false"/>
          <w:color w:val="000000"/>
          <w:sz w:val="28"/>
        </w:rPr>
        <w:t>
      4) количественные сведения по товарам;</w:t>
      </w:r>
    </w:p>
    <w:bookmarkEnd w:id="42"/>
    <w:bookmarkStart w:name="z57" w:id="43"/>
    <w:p>
      <w:pPr>
        <w:spacing w:after="0"/>
        <w:ind w:left="0"/>
        <w:jc w:val="both"/>
      </w:pPr>
      <w:r>
        <w:rPr>
          <w:rFonts w:ascii="Times New Roman"/>
          <w:b w:val="false"/>
          <w:i w:val="false"/>
          <w:color w:val="000000"/>
          <w:sz w:val="28"/>
        </w:rPr>
        <w:t>
      5) информация о нормативных правовых актах и нормативных документах на соответствие требованиям, которых проводилось подтверждение соответствия;</w:t>
      </w:r>
    </w:p>
    <w:bookmarkEnd w:id="43"/>
    <w:bookmarkStart w:name="z58" w:id="44"/>
    <w:p>
      <w:pPr>
        <w:spacing w:after="0"/>
        <w:ind w:left="0"/>
        <w:jc w:val="both"/>
      </w:pPr>
      <w:r>
        <w:rPr>
          <w:rFonts w:ascii="Times New Roman"/>
          <w:b w:val="false"/>
          <w:i w:val="false"/>
          <w:color w:val="000000"/>
          <w:sz w:val="28"/>
        </w:rPr>
        <w:t>
      6) информация о документах, представленных заявителем в орган по подтверждению соответствия в качестве доказательства соответствия продукции требованиям нормативных правовых актов, информация о проведенных исследованиях (испытаниях) и измерениях (дата, номер протокола испытаний, наименование и номер аттестата аккредитации испытательной лаборатории, выдавшей протокол испытаний, дата, номер иностранного сертификата, наименование органа его выдавшего);</w:t>
      </w:r>
    </w:p>
    <w:bookmarkEnd w:id="44"/>
    <w:bookmarkStart w:name="z59" w:id="45"/>
    <w:p>
      <w:pPr>
        <w:spacing w:after="0"/>
        <w:ind w:left="0"/>
        <w:jc w:val="both"/>
      </w:pPr>
      <w:r>
        <w:rPr>
          <w:rFonts w:ascii="Times New Roman"/>
          <w:b w:val="false"/>
          <w:i w:val="false"/>
          <w:color w:val="000000"/>
          <w:sz w:val="28"/>
        </w:rPr>
        <w:t>
      7) дата и причина приостановления, возобновления или прекращения действия сертификата соответствия (декларации о соответствии);</w:t>
      </w:r>
    </w:p>
    <w:bookmarkEnd w:id="45"/>
    <w:bookmarkStart w:name="z60" w:id="46"/>
    <w:p>
      <w:pPr>
        <w:spacing w:after="0"/>
        <w:ind w:left="0"/>
        <w:jc w:val="both"/>
      </w:pPr>
      <w:r>
        <w:rPr>
          <w:rFonts w:ascii="Times New Roman"/>
          <w:b w:val="false"/>
          <w:i w:val="false"/>
          <w:color w:val="000000"/>
          <w:sz w:val="28"/>
        </w:rPr>
        <w:t>
      8) дата, срок продления действия сертификата соответствия (декларации о соответствии) и основание для его продления;</w:t>
      </w:r>
    </w:p>
    <w:bookmarkEnd w:id="46"/>
    <w:bookmarkStart w:name="z61" w:id="47"/>
    <w:p>
      <w:pPr>
        <w:spacing w:after="0"/>
        <w:ind w:left="0"/>
        <w:jc w:val="both"/>
      </w:pPr>
      <w:r>
        <w:rPr>
          <w:rFonts w:ascii="Times New Roman"/>
          <w:b w:val="false"/>
          <w:i w:val="false"/>
          <w:color w:val="000000"/>
          <w:sz w:val="28"/>
        </w:rPr>
        <w:t>
      9) сведения о приложении (приложениях) к сертификату соответствия (декларации о соответствии);</w:t>
      </w:r>
    </w:p>
    <w:bookmarkEnd w:id="47"/>
    <w:bookmarkStart w:name="z62" w:id="48"/>
    <w:p>
      <w:pPr>
        <w:spacing w:after="0"/>
        <w:ind w:left="0"/>
        <w:jc w:val="both"/>
      </w:pPr>
      <w:r>
        <w:rPr>
          <w:rFonts w:ascii="Times New Roman"/>
          <w:b w:val="false"/>
          <w:i w:val="false"/>
          <w:color w:val="000000"/>
          <w:sz w:val="28"/>
        </w:rPr>
        <w:t>
      10) наименование, адрес, номер и дата выдачи аттестата аккредитации органа по подтверждению соответствия, выдавшего (зарегистрировавшего) сертификат соответствия (декларацию о соответствии);</w:t>
      </w:r>
    </w:p>
    <w:bookmarkEnd w:id="48"/>
    <w:bookmarkStart w:name="z63" w:id="49"/>
    <w:p>
      <w:pPr>
        <w:spacing w:after="0"/>
        <w:ind w:left="0"/>
        <w:jc w:val="both"/>
      </w:pPr>
      <w:r>
        <w:rPr>
          <w:rFonts w:ascii="Times New Roman"/>
          <w:b w:val="false"/>
          <w:i w:val="false"/>
          <w:color w:val="000000"/>
          <w:sz w:val="28"/>
        </w:rPr>
        <w:t>
      11) фамилия, имя, отчество (при его наличии) руководителя органа по сертификации, выдавшего (зарегистрировавшего) сертификат соответствия (декларацию о соответствии);</w:t>
      </w:r>
    </w:p>
    <w:bookmarkEnd w:id="49"/>
    <w:bookmarkStart w:name="z64" w:id="50"/>
    <w:p>
      <w:pPr>
        <w:spacing w:after="0"/>
        <w:ind w:left="0"/>
        <w:jc w:val="both"/>
      </w:pPr>
      <w:r>
        <w:rPr>
          <w:rFonts w:ascii="Times New Roman"/>
          <w:b w:val="false"/>
          <w:i w:val="false"/>
          <w:color w:val="000000"/>
          <w:sz w:val="28"/>
        </w:rPr>
        <w:t>
      12) фамилия, имя, отчество (при его наличии) эксперта-аудитора (эксперта), адрес;</w:t>
      </w:r>
    </w:p>
    <w:bookmarkEnd w:id="50"/>
    <w:bookmarkStart w:name="z65" w:id="51"/>
    <w:p>
      <w:pPr>
        <w:spacing w:after="0"/>
        <w:ind w:left="0"/>
        <w:jc w:val="both"/>
      </w:pPr>
      <w:r>
        <w:rPr>
          <w:rFonts w:ascii="Times New Roman"/>
          <w:b w:val="false"/>
          <w:i w:val="false"/>
          <w:color w:val="000000"/>
          <w:sz w:val="28"/>
        </w:rPr>
        <w:t>
      13) информация о продукции, позволяющая ее идентифицировать;</w:t>
      </w:r>
    </w:p>
    <w:bookmarkEnd w:id="51"/>
    <w:bookmarkStart w:name="z66" w:id="52"/>
    <w:p>
      <w:pPr>
        <w:spacing w:after="0"/>
        <w:ind w:left="0"/>
        <w:jc w:val="both"/>
      </w:pPr>
      <w:r>
        <w:rPr>
          <w:rFonts w:ascii="Times New Roman"/>
          <w:b w:val="false"/>
          <w:i w:val="false"/>
          <w:color w:val="000000"/>
          <w:sz w:val="28"/>
        </w:rPr>
        <w:t>
      14) дополнительная информация, указанная в соответствующей позиции сертификата соответствия (декларации о соответствии);</w:t>
      </w:r>
    </w:p>
    <w:bookmarkEnd w:id="52"/>
    <w:bookmarkStart w:name="z67" w:id="53"/>
    <w:p>
      <w:pPr>
        <w:spacing w:after="0"/>
        <w:ind w:left="0"/>
        <w:jc w:val="both"/>
      </w:pPr>
      <w:r>
        <w:rPr>
          <w:rFonts w:ascii="Times New Roman"/>
          <w:b w:val="false"/>
          <w:i w:val="false"/>
          <w:color w:val="000000"/>
          <w:sz w:val="28"/>
        </w:rPr>
        <w:t>
      15) регистрационный номер сертификата соответствия (декларации о соответствии), учетный номер бланка, на котором оформлен сертификат соответствия (декларация о соответствии) и срок его действия.</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