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6f40" w14:textId="6066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28 декабря 2022 года № 1338. Утратил силу приказом Министра финансов Республики Казахстан от 28 апреля 2025 года № 201.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28.04.2025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ИЗПИ!</w:t>
      </w:r>
    </w:p>
    <w:p>
      <w:pPr>
        <w:spacing w:after="0"/>
        <w:ind w:left="0"/>
        <w:jc w:val="both"/>
      </w:pPr>
      <w:r>
        <w:rPr>
          <w:rFonts w:ascii="Times New Roman"/>
          <w:b/>
          <w:i w:val="false"/>
          <w:color w:val="000000"/>
          <w:sz w:val="28"/>
        </w:rPr>
        <w:t xml:space="preserve">Порядок введения в действие см. </w:t>
      </w:r>
      <w:r>
        <w:rPr>
          <w:rFonts w:ascii="Times New Roman"/>
          <w:b w:val="false"/>
          <w:i w:val="false"/>
          <w:color w:val="000000"/>
          <w:sz w:val="28"/>
        </w:rPr>
        <w:t>п.4</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Установить, что с 1 января 2023 года: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действует в редакции согласно приложению 5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действует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15" w:id="4"/>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
    <w:bookmarkStart w:name="z16" w:id="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7"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8" w:id="7"/>
    <w:p>
      <w:pPr>
        <w:spacing w:after="0"/>
        <w:ind w:left="0"/>
        <w:jc w:val="both"/>
      </w:pPr>
      <w:r>
        <w:rPr>
          <w:rFonts w:ascii="Times New Roman"/>
          <w:b w:val="false"/>
          <w:i w:val="false"/>
          <w:color w:val="000000"/>
          <w:sz w:val="28"/>
        </w:rPr>
        <w:t xml:space="preserve">
      4. Настоящий приказ вводится в действие с 28 декабря 2022 года, за исключением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который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22" w:id="8"/>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Высшей аудиторской палаты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Высшей аудиторской палаты, Руководитель аппарата Агентства Республики Казахстан по делам государственной службы, Руководитель аппарата Агентства Республики Казахстан по противодействию коррупции (Антикоррупционная служба), Руководитель аппарата Центральной избирательной комиссии,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9"/>
    <w:p>
      <w:pPr>
        <w:spacing w:after="0"/>
        <w:ind w:left="0"/>
        <w:jc w:val="both"/>
      </w:pPr>
      <w:r>
        <w:rPr>
          <w:rFonts w:ascii="Times New Roman"/>
          <w:b w:val="false"/>
          <w:i w:val="false"/>
          <w:color w:val="000000"/>
          <w:sz w:val="28"/>
        </w:rPr>
        <w:t>
      Примечания:</w:t>
      </w:r>
    </w:p>
    <w:bookmarkEnd w:id="9"/>
    <w:bookmarkStart w:name="z24"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5"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6"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7"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8"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9"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30"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31"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32"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3"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4"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5"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Астане и Алматы и 1 единица для аппарата Конституционного Совета Республики Казахстан.</w:t>
      </w:r>
    </w:p>
    <w:bookmarkEnd w:id="21"/>
    <w:bookmarkStart w:name="z36"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7"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40"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25"/>
    <w:p>
      <w:pPr>
        <w:spacing w:after="0"/>
        <w:ind w:left="0"/>
        <w:jc w:val="both"/>
      </w:pPr>
      <w:r>
        <w:rPr>
          <w:rFonts w:ascii="Times New Roman"/>
          <w:b w:val="false"/>
          <w:i w:val="false"/>
          <w:color w:val="000000"/>
          <w:sz w:val="28"/>
        </w:rPr>
        <w:t>
      Примечание:</w:t>
      </w:r>
    </w:p>
    <w:bookmarkEnd w:id="25"/>
    <w:bookmarkStart w:name="z42"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3"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4"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5"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29"/>
    <w:bookmarkStart w:name="z46" w:id="30"/>
    <w:p>
      <w:pPr>
        <w:spacing w:after="0"/>
        <w:ind w:left="0"/>
        <w:jc w:val="both"/>
      </w:pPr>
      <w:r>
        <w:rPr>
          <w:rFonts w:ascii="Times New Roman"/>
          <w:b w:val="false"/>
          <w:i w:val="false"/>
          <w:color w:val="000000"/>
          <w:sz w:val="28"/>
        </w:rPr>
        <w:t>
      *** в случае наличия;</w:t>
      </w:r>
    </w:p>
    <w:bookmarkEnd w:id="30"/>
    <w:bookmarkStart w:name="z47"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8"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9"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50"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51"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52"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55" w:id="37"/>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56" w:id="38"/>
    <w:p>
      <w:pPr>
        <w:spacing w:after="0"/>
        <w:ind w:left="0"/>
        <w:jc w:val="both"/>
      </w:pPr>
      <w:r>
        <w:rPr>
          <w:rFonts w:ascii="Times New Roman"/>
          <w:b w:val="false"/>
          <w:i w:val="false"/>
          <w:color w:val="000000"/>
          <w:sz w:val="28"/>
        </w:rPr>
        <w:t>
      Примечания:</w:t>
      </w:r>
    </w:p>
    <w:bookmarkEnd w:id="38"/>
    <w:bookmarkStart w:name="z57" w:id="39"/>
    <w:p>
      <w:pPr>
        <w:spacing w:after="0"/>
        <w:ind w:left="0"/>
        <w:jc w:val="both"/>
      </w:pPr>
      <w:r>
        <w:rPr>
          <w:rFonts w:ascii="Times New Roman"/>
          <w:b w:val="false"/>
          <w:i w:val="false"/>
          <w:color w:val="000000"/>
          <w:sz w:val="28"/>
        </w:rPr>
        <w:t>
      * натуральные нормы распространяются также на:</w:t>
      </w:r>
    </w:p>
    <w:bookmarkEnd w:id="39"/>
    <w:bookmarkStart w:name="z58" w:id="40"/>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40"/>
    <w:bookmarkStart w:name="z59" w:id="41"/>
    <w:p>
      <w:pPr>
        <w:spacing w:after="0"/>
        <w:ind w:left="0"/>
        <w:jc w:val="both"/>
      </w:pPr>
      <w:r>
        <w:rPr>
          <w:rFonts w:ascii="Times New Roman"/>
          <w:b w:val="false"/>
          <w:i w:val="false"/>
          <w:color w:val="000000"/>
          <w:sz w:val="28"/>
        </w:rPr>
        <w:t>
      ** натуральные нормы распространяются также на:</w:t>
      </w:r>
    </w:p>
    <w:bookmarkEnd w:id="41"/>
    <w:bookmarkStart w:name="z60" w:id="42"/>
    <w:p>
      <w:pPr>
        <w:spacing w:after="0"/>
        <w:ind w:left="0"/>
        <w:jc w:val="both"/>
      </w:pPr>
      <w:r>
        <w:rPr>
          <w:rFonts w:ascii="Times New Roman"/>
          <w:b w:val="false"/>
          <w:i w:val="false"/>
          <w:color w:val="000000"/>
          <w:sz w:val="28"/>
        </w:rPr>
        <w:t>
      членов Конституционного Совета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Совета,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42"/>
    <w:bookmarkStart w:name="z61" w:id="43"/>
    <w:p>
      <w:pPr>
        <w:spacing w:after="0"/>
        <w:ind w:left="0"/>
        <w:jc w:val="both"/>
      </w:pPr>
      <w:r>
        <w:rPr>
          <w:rFonts w:ascii="Times New Roman"/>
          <w:b w:val="false"/>
          <w:i w:val="false"/>
          <w:color w:val="000000"/>
          <w:sz w:val="28"/>
        </w:rPr>
        <w:t>
      *** натуральные нормы распространяются также на:</w:t>
      </w:r>
    </w:p>
    <w:bookmarkEnd w:id="43"/>
    <w:bookmarkStart w:name="z62" w:id="44"/>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44"/>
    <w:bookmarkStart w:name="z63" w:id="45"/>
    <w:p>
      <w:pPr>
        <w:spacing w:after="0"/>
        <w:ind w:left="0"/>
        <w:jc w:val="both"/>
      </w:pPr>
      <w:r>
        <w:rPr>
          <w:rFonts w:ascii="Times New Roman"/>
          <w:b w:val="false"/>
          <w:i w:val="false"/>
          <w:color w:val="000000"/>
          <w:sz w:val="28"/>
        </w:rPr>
        <w:t>
      **** натуральные нормы распространяются также на:</w:t>
      </w:r>
    </w:p>
    <w:bookmarkEnd w:id="45"/>
    <w:bookmarkStart w:name="z64" w:id="46"/>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46"/>
    <w:bookmarkStart w:name="z65" w:id="47"/>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47"/>
    <w:bookmarkStart w:name="z66" w:id="48"/>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48"/>
    <w:bookmarkStart w:name="z67" w:id="49"/>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49"/>
    <w:bookmarkStart w:name="z68" w:id="50"/>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71" w:id="51"/>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советник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Высшей аудиторской палаты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Руководитель аппарата Высшей аудиторской палаты,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 Руководитель аппарата Агентства по стратегическому планированию и реформам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Ұлытау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6" w:id="53"/>
    <w:p>
      <w:pPr>
        <w:spacing w:after="0"/>
        <w:ind w:left="0"/>
        <w:jc w:val="both"/>
      </w:pPr>
      <w:r>
        <w:rPr>
          <w:rFonts w:ascii="Times New Roman"/>
          <w:b w:val="false"/>
          <w:i w:val="false"/>
          <w:color w:val="000000"/>
          <w:sz w:val="28"/>
        </w:rPr>
        <w:t>
      Примечания:</w:t>
      </w:r>
    </w:p>
    <w:bookmarkEnd w:id="53"/>
    <w:bookmarkStart w:name="z77" w:id="54"/>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54"/>
    <w:bookmarkStart w:name="z78" w:id="55"/>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55"/>
    <w:bookmarkStart w:name="z79" w:id="56"/>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56"/>
    <w:bookmarkStart w:name="z80" w:id="57"/>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57"/>
    <w:bookmarkStart w:name="z81" w:id="58"/>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58"/>
    <w:bookmarkStart w:name="z82" w:id="59"/>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59"/>
    <w:bookmarkStart w:name="z83" w:id="60"/>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60"/>
    <w:bookmarkStart w:name="z84" w:id="61"/>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61"/>
    <w:bookmarkStart w:name="z85" w:id="62"/>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62"/>
    <w:bookmarkStart w:name="z86" w:id="63"/>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63"/>
    <w:bookmarkStart w:name="z87" w:id="64"/>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64"/>
    <w:bookmarkStart w:name="z88" w:id="65"/>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государственные учреждения "Национальный центр по правам человека", "Аппарат Высшего Судебного Совета Республики Казахстан", для Конституционного Суда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w:t>
      </w:r>
    </w:p>
    <w:bookmarkEnd w:id="65"/>
    <w:bookmarkStart w:name="z89" w:id="66"/>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66"/>
    <w:bookmarkStart w:name="z90" w:id="67"/>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3" w:id="68"/>
    <w:p>
      <w:pPr>
        <w:spacing w:after="0"/>
        <w:ind w:left="0"/>
        <w:jc w:val="left"/>
      </w:pPr>
      <w:r>
        <w:rPr>
          <w:rFonts w:ascii="Times New Roman"/>
          <w:b/>
          <w:i w:val="false"/>
          <w:color w:val="000000"/>
        </w:rPr>
        <w:t xml:space="preserve"> Натуральные нормы обеспечения государственных органов телефонной связью</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руководители аппаратов центральных исполнительных органов (должностные лица,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руководители аппаратов центральных исполнительных органов (должностным лицам, на которых в установленном порядке возложены полномочия руководителя аппарата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дальнего зарубежья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должностные лица Министерства иностранных дел Республики Казахстан (Министр, его заместители, руководитель аппарата, руководители комитетов и департаментов, их заместители), Министр внутренних дел Республики Казахстан, его заместители, Председатель, заместитель Председателя и судьи Конституционного Суда Республики Казахстан, Председатель Центральной избирательной комиссии Республики Казахстан,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центральных государственных органов (руководители, приемные руководителей, руководители ведомств, департаментов и заведующим отделов, их заместители, приемные руководителей ведомств и директоров департаментов, заведующим секторов, главные консультанты, начальники управлений, старшие прокуроры, главные эксперты - по одному номеру, и прокуроры, эксперты - один номер на двоих); работники ревизионных комиссий областей, городов республиканского значения, столицы - один номер на двоих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bookmarkStart w:name="z94" w:id="69"/>
    <w:p>
      <w:pPr>
        <w:spacing w:after="0"/>
        <w:ind w:left="0"/>
        <w:jc w:val="both"/>
      </w:pPr>
      <w:r>
        <w:rPr>
          <w:rFonts w:ascii="Times New Roman"/>
          <w:b w:val="false"/>
          <w:i w:val="false"/>
          <w:color w:val="000000"/>
          <w:sz w:val="28"/>
        </w:rPr>
        <w:t>
      Примечания:</w:t>
      </w:r>
    </w:p>
    <w:bookmarkEnd w:id="69"/>
    <w:bookmarkStart w:name="z95" w:id="70"/>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70"/>
    <w:bookmarkStart w:name="z96" w:id="71"/>
    <w:p>
      <w:pPr>
        <w:spacing w:after="0"/>
        <w:ind w:left="0"/>
        <w:jc w:val="both"/>
      </w:pPr>
      <w:r>
        <w:rPr>
          <w:rFonts w:ascii="Times New Roman"/>
          <w:b w:val="false"/>
          <w:i w:val="false"/>
          <w:color w:val="000000"/>
          <w:sz w:val="28"/>
        </w:rPr>
        <w:t>
      Настоящие натуральные нормы не распространяются на специальные государственные органы, Министерство обороны 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99" w:id="72"/>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73"/>
    <w:p>
      <w:pPr>
        <w:spacing w:after="0"/>
        <w:ind w:left="0"/>
        <w:jc w:val="both"/>
      </w:pPr>
      <w:r>
        <w:rPr>
          <w:rFonts w:ascii="Times New Roman"/>
          <w:b w:val="false"/>
          <w:i w:val="false"/>
          <w:color w:val="000000"/>
          <w:sz w:val="28"/>
        </w:rPr>
        <w:t>
      Примечание:</w:t>
      </w:r>
    </w:p>
    <w:bookmarkEnd w:id="73"/>
    <w:bookmarkStart w:name="z101" w:id="74"/>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74"/>
    <w:bookmarkStart w:name="z102" w:id="75"/>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75"/>
    <w:bookmarkStart w:name="z103" w:id="76"/>
    <w:p>
      <w:pPr>
        <w:spacing w:after="0"/>
        <w:ind w:left="0"/>
        <w:jc w:val="both"/>
      </w:pPr>
      <w:r>
        <w:rPr>
          <w:rFonts w:ascii="Times New Roman"/>
          <w:b w:val="false"/>
          <w:i w:val="false"/>
          <w:color w:val="000000"/>
          <w:sz w:val="28"/>
        </w:rPr>
        <w:t>
      ** натуральные нормы распространяются также на:</w:t>
      </w:r>
    </w:p>
    <w:bookmarkEnd w:id="76"/>
    <w:bookmarkStart w:name="z104" w:id="77"/>
    <w:p>
      <w:pPr>
        <w:spacing w:after="0"/>
        <w:ind w:left="0"/>
        <w:jc w:val="both"/>
      </w:pPr>
      <w:r>
        <w:rPr>
          <w:rFonts w:ascii="Times New Roman"/>
          <w:b w:val="false"/>
          <w:i w:val="false"/>
          <w:color w:val="000000"/>
          <w:sz w:val="28"/>
        </w:rPr>
        <w:t>
      Председателя коллегии Верховного Суда, судей Верховного Суда, судей Конституционного Суда, Высшей аудиторской палаты Республики Казахстан,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Суда, Высшей аудиторской палаты Республики Казахстан, Верховного Суда, Высшего Судебного Совета, Генеральной прокуратуры, Управления Делами Президента, Агентства по защите и развитию конкуренции Республики Казахстан, Агентства Республики Казахстан по финансовому мониторингу, Агентства Республики Казахстан по регулированию и развитию финансового рынка,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Республики Казахстан по противодействию коррупции (Антикоррупционная служба);</w:t>
      </w:r>
    </w:p>
    <w:bookmarkEnd w:id="77"/>
    <w:bookmarkStart w:name="z105" w:id="78"/>
    <w:p>
      <w:pPr>
        <w:spacing w:after="0"/>
        <w:ind w:left="0"/>
        <w:jc w:val="both"/>
      </w:pPr>
      <w:r>
        <w:rPr>
          <w:rFonts w:ascii="Times New Roman"/>
          <w:b w:val="false"/>
          <w:i w:val="false"/>
          <w:color w:val="000000"/>
          <w:sz w:val="28"/>
        </w:rPr>
        <w:t>
      *** в случае наличия;</w:t>
      </w:r>
    </w:p>
    <w:bookmarkEnd w:id="78"/>
    <w:bookmarkStart w:name="z106" w:id="79"/>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79"/>
    <w:bookmarkStart w:name="z107" w:id="80"/>
    <w:p>
      <w:pPr>
        <w:spacing w:after="0"/>
        <w:ind w:left="0"/>
        <w:jc w:val="both"/>
      </w:pPr>
      <w:r>
        <w:rPr>
          <w:rFonts w:ascii="Times New Roman"/>
          <w:b w:val="false"/>
          <w:i w:val="false"/>
          <w:color w:val="000000"/>
          <w:sz w:val="28"/>
        </w:rPr>
        <w:t>
      ***** натуральные нормы распространяются также на:</w:t>
      </w:r>
    </w:p>
    <w:bookmarkEnd w:id="80"/>
    <w:bookmarkStart w:name="z108" w:id="81"/>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81"/>
    <w:bookmarkStart w:name="z109" w:id="82"/>
    <w:p>
      <w:pPr>
        <w:spacing w:after="0"/>
        <w:ind w:left="0"/>
        <w:jc w:val="both"/>
      </w:pPr>
      <w:r>
        <w:rPr>
          <w:rFonts w:ascii="Times New Roman"/>
          <w:b w:val="false"/>
          <w:i w:val="false"/>
          <w:color w:val="000000"/>
          <w:sz w:val="28"/>
        </w:rPr>
        <w:t>
      ****** натуральные нормы распространяются также на:</w:t>
      </w:r>
    </w:p>
    <w:bookmarkEnd w:id="82"/>
    <w:bookmarkStart w:name="z110" w:id="83"/>
    <w:p>
      <w:pPr>
        <w:spacing w:after="0"/>
        <w:ind w:left="0"/>
        <w:jc w:val="both"/>
      </w:pPr>
      <w:r>
        <w:rPr>
          <w:rFonts w:ascii="Times New Roman"/>
          <w:b w:val="false"/>
          <w:i w:val="false"/>
          <w:color w:val="000000"/>
          <w:sz w:val="28"/>
        </w:rPr>
        <w:t>
      председателя суда, прокурора, заместителя прокурора.</w:t>
      </w:r>
    </w:p>
    <w:bookmarkEnd w:id="83"/>
    <w:bookmarkStart w:name="z111" w:id="84"/>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14" w:id="85"/>
    <w:p>
      <w:pPr>
        <w:spacing w:after="0"/>
        <w:ind w:left="0"/>
        <w:jc w:val="left"/>
      </w:pPr>
      <w:r>
        <w:rPr>
          <w:rFonts w:ascii="Times New Roman"/>
          <w:b/>
          <w:i w:val="false"/>
          <w:color w:val="000000"/>
        </w:rPr>
        <w:t xml:space="preserve"> Натуральные нормы обеспечения площадями для размещения аппарата государственных органов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квадратный метр (далее – кв.м.)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(комитет), при численности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 структурного подразделения государственного органа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государственного органа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(комитет)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структурного подразделения (департамент, отдел)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государственного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медикаментов, технических средств,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центральных государственных органов в районах (городах областного значения)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областного бюджета, бюджета города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областного и приравненного к нему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финансируемые из бюджета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района (города областного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областного значения)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исполнительного органа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района в городе, города районного значения, поселка, аула (села), аульного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района, города районного значения, поселка, аула (села), аульного (сельского) округа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 совещаний, помещение для обслуживающего персонала, архив, копировально-множительная служба, гардероб,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области, города республиканского значения и столицы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 района (города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секретаря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аппарата маслихата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маслихата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(зал-совещаний, архив, копировально-множительная служба, серверное, кладовые оборудования, инвентаря и канцелярских принадлежностей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итого</w:t>
            </w:r>
          </w:p>
        </w:tc>
      </w:tr>
    </w:tbl>
    <w:bookmarkStart w:name="z115" w:id="86"/>
    <w:p>
      <w:pPr>
        <w:spacing w:after="0"/>
        <w:ind w:left="0"/>
        <w:jc w:val="both"/>
      </w:pPr>
      <w:r>
        <w:rPr>
          <w:rFonts w:ascii="Times New Roman"/>
          <w:b w:val="false"/>
          <w:i w:val="false"/>
          <w:color w:val="000000"/>
          <w:sz w:val="28"/>
        </w:rPr>
        <w:t>
      Примечания:</w:t>
      </w:r>
    </w:p>
    <w:bookmarkEnd w:id="86"/>
    <w:bookmarkStart w:name="z116" w:id="87"/>
    <w:p>
      <w:pPr>
        <w:spacing w:after="0"/>
        <w:ind w:left="0"/>
        <w:jc w:val="both"/>
      </w:pPr>
      <w:r>
        <w:rPr>
          <w:rFonts w:ascii="Times New Roman"/>
          <w:b w:val="false"/>
          <w:i w:val="false"/>
          <w:color w:val="000000"/>
          <w:sz w:val="28"/>
        </w:rPr>
        <w:t>
      * натуральные нормы распространяются также на:</w:t>
      </w:r>
    </w:p>
    <w:bookmarkEnd w:id="87"/>
    <w:bookmarkStart w:name="z117" w:id="88"/>
    <w:p>
      <w:pPr>
        <w:spacing w:after="0"/>
        <w:ind w:left="0"/>
        <w:jc w:val="both"/>
      </w:pPr>
      <w:r>
        <w:rPr>
          <w:rFonts w:ascii="Times New Roman"/>
          <w:b w:val="false"/>
          <w:i w:val="false"/>
          <w:color w:val="000000"/>
          <w:sz w:val="28"/>
        </w:rPr>
        <w:t>
      уполномоченного органа по правам человека, Председателя Высшего Судебного Совета;</w:t>
      </w:r>
    </w:p>
    <w:bookmarkEnd w:id="88"/>
    <w:bookmarkStart w:name="z118" w:id="89"/>
    <w:p>
      <w:pPr>
        <w:spacing w:after="0"/>
        <w:ind w:left="0"/>
        <w:jc w:val="both"/>
      </w:pPr>
      <w:r>
        <w:rPr>
          <w:rFonts w:ascii="Times New Roman"/>
          <w:b w:val="false"/>
          <w:i w:val="false"/>
          <w:color w:val="000000"/>
          <w:sz w:val="28"/>
        </w:rPr>
        <w:t>
      ** натуральные нормы распространяются также на:</w:t>
      </w:r>
    </w:p>
    <w:bookmarkEnd w:id="89"/>
    <w:bookmarkStart w:name="z119" w:id="90"/>
    <w:p>
      <w:pPr>
        <w:spacing w:after="0"/>
        <w:ind w:left="0"/>
        <w:jc w:val="both"/>
      </w:pPr>
      <w:r>
        <w:rPr>
          <w:rFonts w:ascii="Times New Roman"/>
          <w:b w:val="false"/>
          <w:i w:val="false"/>
          <w:color w:val="000000"/>
          <w:sz w:val="28"/>
        </w:rPr>
        <w:t>
      судей Конституционного Суда Республики Казахстан, Высшей аудиторской палаты Республики Казахстан, судей Верховного Суда, секретаря и членов Центральной избирательной комиссии, членов Высшего Судебного Суда (за исключением Членов совета по должности), руководителей аппарата Конституционного Суда, Верховного Суда, Высшего Судебного Совета, Высшей аудиторской палаты Республики Казахстан,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90"/>
    <w:bookmarkStart w:name="z120" w:id="91"/>
    <w:p>
      <w:pPr>
        <w:spacing w:after="0"/>
        <w:ind w:left="0"/>
        <w:jc w:val="both"/>
      </w:pPr>
      <w:r>
        <w:rPr>
          <w:rFonts w:ascii="Times New Roman"/>
          <w:b w:val="false"/>
          <w:i w:val="false"/>
          <w:color w:val="000000"/>
          <w:sz w:val="28"/>
        </w:rPr>
        <w:t>
      *** натуральные нормы распространяются также на:</w:t>
      </w:r>
    </w:p>
    <w:bookmarkEnd w:id="91"/>
    <w:bookmarkStart w:name="z121" w:id="92"/>
    <w:p>
      <w:pPr>
        <w:spacing w:after="0"/>
        <w:ind w:left="0"/>
        <w:jc w:val="both"/>
      </w:pPr>
      <w:r>
        <w:rPr>
          <w:rFonts w:ascii="Times New Roman"/>
          <w:b w:val="false"/>
          <w:i w:val="false"/>
          <w:color w:val="000000"/>
          <w:sz w:val="28"/>
        </w:rPr>
        <w:t>
      прокурора, заместителя прокурора областей, города республиканского значения, столицы;</w:t>
      </w:r>
    </w:p>
    <w:bookmarkEnd w:id="92"/>
    <w:bookmarkStart w:name="z122" w:id="93"/>
    <w:p>
      <w:pPr>
        <w:spacing w:after="0"/>
        <w:ind w:left="0"/>
        <w:jc w:val="both"/>
      </w:pPr>
      <w:r>
        <w:rPr>
          <w:rFonts w:ascii="Times New Roman"/>
          <w:b w:val="false"/>
          <w:i w:val="false"/>
          <w:color w:val="000000"/>
          <w:sz w:val="28"/>
        </w:rPr>
        <w:t>
      **** натуральные нормы распространяются также на:</w:t>
      </w:r>
    </w:p>
    <w:bookmarkEnd w:id="93"/>
    <w:bookmarkStart w:name="z123" w:id="94"/>
    <w:p>
      <w:pPr>
        <w:spacing w:after="0"/>
        <w:ind w:left="0"/>
        <w:jc w:val="both"/>
      </w:pPr>
      <w:r>
        <w:rPr>
          <w:rFonts w:ascii="Times New Roman"/>
          <w:b w:val="false"/>
          <w:i w:val="false"/>
          <w:color w:val="000000"/>
          <w:sz w:val="28"/>
        </w:rPr>
        <w:t>
      прокурора, заместителя прокурора района (города областного значения);</w:t>
      </w:r>
    </w:p>
    <w:bookmarkEnd w:id="94"/>
    <w:bookmarkStart w:name="z124" w:id="95"/>
    <w:p>
      <w:pPr>
        <w:spacing w:after="0"/>
        <w:ind w:left="0"/>
        <w:jc w:val="both"/>
      </w:pPr>
      <w:r>
        <w:rPr>
          <w:rFonts w:ascii="Times New Roman"/>
          <w:b w:val="false"/>
          <w:i w:val="false"/>
          <w:color w:val="000000"/>
          <w:sz w:val="28"/>
        </w:rPr>
        <w:t>
      ***** натуральные нормы распространяются также на председателя областного суда;</w:t>
      </w:r>
    </w:p>
    <w:bookmarkEnd w:id="95"/>
    <w:bookmarkStart w:name="z125" w:id="96"/>
    <w:p>
      <w:pPr>
        <w:spacing w:after="0"/>
        <w:ind w:left="0"/>
        <w:jc w:val="both"/>
      </w:pPr>
      <w:r>
        <w:rPr>
          <w:rFonts w:ascii="Times New Roman"/>
          <w:b w:val="false"/>
          <w:i w:val="false"/>
          <w:color w:val="000000"/>
          <w:sz w:val="28"/>
        </w:rPr>
        <w:t>
      ****** натуральные нормы распространяются также на председателя судебной коллегии областного суда и председателя суда города и района;</w:t>
      </w:r>
    </w:p>
    <w:bookmarkEnd w:id="96"/>
    <w:bookmarkStart w:name="z126" w:id="97"/>
    <w:p>
      <w:pPr>
        <w:spacing w:after="0"/>
        <w:ind w:left="0"/>
        <w:jc w:val="both"/>
      </w:pPr>
      <w:r>
        <w:rPr>
          <w:rFonts w:ascii="Times New Roman"/>
          <w:b w:val="false"/>
          <w:i w:val="false"/>
          <w:color w:val="000000"/>
          <w:sz w:val="28"/>
        </w:rPr>
        <w:t>
      ******* натуральная норма распространяются также на судей и заведующих канцелярией областных, районных и приравненных к ним судов.</w:t>
      </w:r>
    </w:p>
    <w:bookmarkEnd w:id="97"/>
    <w:bookmarkStart w:name="z127" w:id="98"/>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руководителей аппаратов центральных исполнительных органов (должностных лиц, на которых в установленном порядке возложены полномочия руководителя аппарата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