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a5ec" w14:textId="412a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Аягозскому району области Абай</w:t>
      </w:r>
    </w:p>
    <w:p>
      <w:pPr>
        <w:spacing w:after="0"/>
        <w:ind w:left="0"/>
        <w:jc w:val="both"/>
      </w:pPr>
      <w:r>
        <w:rPr>
          <w:rFonts w:ascii="Times New Roman"/>
          <w:b w:val="false"/>
          <w:i w:val="false"/>
          <w:color w:val="000000"/>
          <w:sz w:val="28"/>
        </w:rPr>
        <w:t>Постановление акимата Аягозского района области Абай от 2 декабря 2022 года № 641</w:t>
      </w:r>
    </w:p>
    <w:p>
      <w:pPr>
        <w:spacing w:after="0"/>
        <w:ind w:left="0"/>
        <w:jc w:val="both"/>
      </w:pPr>
      <w:bookmarkStart w:name="z5"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16 п.п 2 п. </w:t>
      </w:r>
      <w:r>
        <w:rPr>
          <w:rFonts w:ascii="Times New Roman"/>
          <w:b w:val="false"/>
          <w:i w:val="false"/>
          <w:color w:val="000000"/>
          <w:sz w:val="28"/>
        </w:rPr>
        <w:t>10-3 статьи</w:t>
      </w:r>
      <w:r>
        <w:rPr>
          <w:rFonts w:ascii="Times New Roman"/>
          <w:b w:val="false"/>
          <w:i w:val="false"/>
          <w:color w:val="000000"/>
          <w:sz w:val="28"/>
        </w:rPr>
        <w:t xml:space="preserve"> О жилищных отношениях Закон Республики Казахстан от 16 апреля 1997 года № 94,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акимат Аягозского района области Абай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Аягозскому району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Аягозского района по вопросам в сфере строительства и жилищно-коммунального хозяйства Татенова М.С.</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Аягозского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Аягозского района </w:t>
            </w:r>
            <w:r>
              <w:br/>
            </w:r>
            <w:r>
              <w:rPr>
                <w:rFonts w:ascii="Times New Roman"/>
                <w:b w:val="false"/>
                <w:i w:val="false"/>
                <w:color w:val="000000"/>
                <w:sz w:val="20"/>
              </w:rPr>
              <w:t xml:space="preserve">от "2" декабря 2022 года </w:t>
            </w:r>
            <w:r>
              <w:br/>
            </w:r>
            <w:r>
              <w:rPr>
                <w:rFonts w:ascii="Times New Roman"/>
                <w:b w:val="false"/>
                <w:i w:val="false"/>
                <w:color w:val="000000"/>
                <w:sz w:val="20"/>
              </w:rPr>
              <w:t>№ 641</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по Аягозскому району области Абай</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Законами Республики Казахстан от 16 апреля 1997 года "О жилищных отношениях" и Типовыми правилами,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 по Аягозскому району области Абай".</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6"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7"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 потребителям;</w:t>
      </w:r>
    </w:p>
    <w:bookmarkEnd w:id="10"/>
    <w:bookmarkStart w:name="z18"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19"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0"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1"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2"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3"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4"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5"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6"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7"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8"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29"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0"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1"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2"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3"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4"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5"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6"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7"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8"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9" w:id="32"/>
    <w:p>
      <w:pPr>
        <w:spacing w:after="0"/>
        <w:ind w:left="0"/>
        <w:jc w:val="both"/>
      </w:pPr>
      <w:r>
        <w:rPr>
          <w:rFonts w:ascii="Times New Roman"/>
          <w:b w:val="false"/>
          <w:i w:val="false"/>
          <w:color w:val="000000"/>
          <w:sz w:val="28"/>
        </w:rPr>
        <w:t>
      Для заключения индивидуального договора собственнику объекта электроснабжения необходимо обратиться в энергопередающую организацию с заявлением об акцепте договора электроснабжения установленной формы и необходимым пакетом документов.</w:t>
      </w:r>
    </w:p>
    <w:bookmarkEnd w:id="32"/>
    <w:bookmarkStart w:name="z40" w:id="33"/>
    <w:p>
      <w:pPr>
        <w:spacing w:after="0"/>
        <w:ind w:left="0"/>
        <w:jc w:val="both"/>
      </w:pPr>
      <w:r>
        <w:rPr>
          <w:rFonts w:ascii="Times New Roman"/>
          <w:b w:val="false"/>
          <w:i w:val="false"/>
          <w:color w:val="000000"/>
          <w:sz w:val="28"/>
        </w:rPr>
        <w:t>
      В случаях смены собственника объекта электроснабжения, новый собственник обязан в течение 10 (десяти) рабочих дней с момента регистрации права собственности направить в энергопередающую организацию заявление об акцепте договора электроснабжения установленной формы и перечнем документов для заключения индивидуального договора.</w:t>
      </w:r>
    </w:p>
    <w:bookmarkEnd w:id="33"/>
    <w:bookmarkStart w:name="z41" w:id="34"/>
    <w:p>
      <w:pPr>
        <w:spacing w:after="0"/>
        <w:ind w:left="0"/>
        <w:jc w:val="both"/>
      </w:pPr>
      <w:r>
        <w:rPr>
          <w:rFonts w:ascii="Times New Roman"/>
          <w:b w:val="false"/>
          <w:i w:val="false"/>
          <w:color w:val="000000"/>
          <w:sz w:val="28"/>
        </w:rPr>
        <w:t>
      Прежний собственник объекта электроснабжения обязан произвести окончательный расчет за потребленную электроэнергию по показаниям приборов учета на день отчуждения объекта электроснабжения.</w:t>
      </w:r>
    </w:p>
    <w:bookmarkEnd w:id="34"/>
    <w:bookmarkStart w:name="z42" w:id="35"/>
    <w:p>
      <w:pPr>
        <w:spacing w:after="0"/>
        <w:ind w:left="0"/>
        <w:jc w:val="both"/>
      </w:pPr>
      <w:r>
        <w:rPr>
          <w:rFonts w:ascii="Times New Roman"/>
          <w:b w:val="false"/>
          <w:i w:val="false"/>
          <w:color w:val="000000"/>
          <w:sz w:val="28"/>
        </w:rPr>
        <w:t xml:space="preserve">
      Порядок заключения индивидуального договора и перечень документов для заключения индивидуального договора регулируются Правилами пользования электрической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февраля 2015 года №143.</w:t>
      </w:r>
    </w:p>
    <w:bookmarkEnd w:id="35"/>
    <w:bookmarkStart w:name="z43" w:id="3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6"/>
    <w:bookmarkStart w:name="z44" w:id="37"/>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5" w:id="38"/>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8"/>
    <w:bookmarkStart w:name="z46"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47"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8"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49"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0"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51"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52"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3"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54"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55"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56"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57"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58"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1"/>
    <w:bookmarkStart w:name="z59" w:id="5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60" w:id="5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bookmarkStart w:name="z61" w:id="5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62" w:id="55"/>
    <w:p>
      <w:pPr>
        <w:spacing w:after="0"/>
        <w:ind w:left="0"/>
        <w:jc w:val="both"/>
      </w:pPr>
      <w:r>
        <w:rPr>
          <w:rFonts w:ascii="Times New Roman"/>
          <w:b w:val="false"/>
          <w:i w:val="false"/>
          <w:color w:val="000000"/>
          <w:sz w:val="28"/>
        </w:rPr>
        <w:t>
      11. При обнаружении у Потребителя изменения схемы включения коммерческого учета энергоснабжения,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Поставщика при предыдущих посещениях не представлялось возможным, Потребителю производится в установленном порядке перерасчет за пользование энергией. Перерасчет производится, исходя из фактически подключенной нагрузки с учетом часов использования 24 часа в сутки, но не больше разрешенной мощности согласно техническим условиям.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w:t>
      </w:r>
    </w:p>
    <w:bookmarkEnd w:id="55"/>
    <w:bookmarkStart w:name="z63" w:id="56"/>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64" w:id="57"/>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5" w:id="58"/>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6" w:id="59"/>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9"/>
    <w:bookmarkStart w:name="z67" w:id="60"/>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68" w:id="61"/>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69"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0"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1"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2"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73"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74"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75"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76"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77" w:id="70"/>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0"/>
    <w:bookmarkStart w:name="z78" w:id="71"/>
    <w:p>
      <w:pPr>
        <w:spacing w:after="0"/>
        <w:ind w:left="0"/>
        <w:jc w:val="both"/>
      </w:pPr>
      <w:r>
        <w:rPr>
          <w:rFonts w:ascii="Times New Roman"/>
          <w:b w:val="false"/>
          <w:i w:val="false"/>
          <w:color w:val="000000"/>
          <w:sz w:val="28"/>
        </w:rPr>
        <w:t>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1"/>
    <w:bookmarkStart w:name="z79" w:id="72"/>
    <w:p>
      <w:pPr>
        <w:spacing w:after="0"/>
        <w:ind w:left="0"/>
        <w:jc w:val="both"/>
      </w:pPr>
      <w:r>
        <w:rPr>
          <w:rFonts w:ascii="Times New Roman"/>
          <w:b w:val="false"/>
          <w:i w:val="false"/>
          <w:color w:val="000000"/>
          <w:sz w:val="28"/>
        </w:rPr>
        <w:t>
      20.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2"/>
    <w:bookmarkStart w:name="z80" w:id="73"/>
    <w:p>
      <w:pPr>
        <w:spacing w:after="0"/>
        <w:ind w:left="0"/>
        <w:jc w:val="both"/>
      </w:pPr>
      <w:r>
        <w:rPr>
          <w:rFonts w:ascii="Times New Roman"/>
          <w:b w:val="false"/>
          <w:i w:val="false"/>
          <w:color w:val="000000"/>
          <w:sz w:val="28"/>
        </w:rPr>
        <w:t>
      21. Потребитель:</w:t>
      </w:r>
    </w:p>
    <w:bookmarkEnd w:id="73"/>
    <w:bookmarkStart w:name="z81"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2"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83"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84"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85"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86" w:id="7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87"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88"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89" w:id="82"/>
    <w:p>
      <w:pPr>
        <w:spacing w:after="0"/>
        <w:ind w:left="0"/>
        <w:jc w:val="both"/>
      </w:pPr>
      <w:r>
        <w:rPr>
          <w:rFonts w:ascii="Times New Roman"/>
          <w:b w:val="false"/>
          <w:i w:val="false"/>
          <w:color w:val="000000"/>
          <w:sz w:val="28"/>
        </w:rPr>
        <w:t>
      22. Поставщик:</w:t>
      </w:r>
    </w:p>
    <w:bookmarkEnd w:id="82"/>
    <w:bookmarkStart w:name="z90" w:id="8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3"/>
    <w:bookmarkStart w:name="z91"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2" w:id="8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5"/>
    <w:bookmarkStart w:name="z93"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94" w:id="87"/>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7"/>
    <w:bookmarkStart w:name="z95"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96"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9"/>
    <w:bookmarkStart w:name="z97"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98"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99"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100" w:id="93"/>
    <w:p>
      <w:pPr>
        <w:spacing w:after="0"/>
        <w:ind w:left="0"/>
        <w:jc w:val="both"/>
      </w:pPr>
      <w:r>
        <w:rPr>
          <w:rFonts w:ascii="Times New Roman"/>
          <w:b w:val="false"/>
          <w:i w:val="false"/>
          <w:color w:val="000000"/>
          <w:sz w:val="28"/>
        </w:rPr>
        <w:t>
      23. Потребитель производит оплату за коммунальные услуги по платежным документам, выписанным поставщиком.</w:t>
      </w:r>
    </w:p>
    <w:bookmarkEnd w:id="93"/>
    <w:bookmarkStart w:name="z101" w:id="94"/>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02" w:id="95"/>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5"/>
    <w:bookmarkStart w:name="z103" w:id="96"/>
    <w:p>
      <w:pPr>
        <w:spacing w:after="0"/>
        <w:ind w:left="0"/>
        <w:jc w:val="both"/>
      </w:pPr>
      <w:r>
        <w:rPr>
          <w:rFonts w:ascii="Times New Roman"/>
          <w:b w:val="false"/>
          <w:i w:val="false"/>
          <w:color w:val="000000"/>
          <w:sz w:val="28"/>
        </w:rPr>
        <w:t>
      26.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bookmarkStart w:name="z104" w:id="97"/>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7"/>
    <w:bookmarkStart w:name="z105" w:id="98"/>
    <w:p>
      <w:pPr>
        <w:spacing w:after="0"/>
        <w:ind w:left="0"/>
        <w:jc w:val="both"/>
      </w:pPr>
      <w:r>
        <w:rPr>
          <w:rFonts w:ascii="Times New Roman"/>
          <w:b w:val="false"/>
          <w:i w:val="false"/>
          <w:color w:val="000000"/>
          <w:sz w:val="28"/>
        </w:rPr>
        <w:t xml:space="preserve">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8"/>
    <w:bookmarkStart w:name="z106" w:id="99"/>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07" w:id="100"/>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0"/>
    <w:bookmarkStart w:name="z108" w:id="101"/>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1"/>
    <w:bookmarkStart w:name="z109" w:id="102"/>
    <w:p>
      <w:pPr>
        <w:spacing w:after="0"/>
        <w:ind w:left="0"/>
        <w:jc w:val="both"/>
      </w:pPr>
      <w:r>
        <w:rPr>
          <w:rFonts w:ascii="Times New Roman"/>
          <w:b w:val="false"/>
          <w:i w:val="false"/>
          <w:color w:val="000000"/>
          <w:sz w:val="28"/>
        </w:rPr>
        <w:t>
      32. Все спорные вопросы между поставщиком и потребителем, решаются в установленном законодательством порядке.</w:t>
      </w:r>
    </w:p>
    <w:bookmarkEnd w:id="102"/>
    <w:bookmarkStart w:name="z110" w:id="103"/>
    <w:p>
      <w:pPr>
        <w:spacing w:after="0"/>
        <w:ind w:left="0"/>
        <w:jc w:val="left"/>
      </w:pPr>
      <w:r>
        <w:rPr>
          <w:rFonts w:ascii="Times New Roman"/>
          <w:b/>
          <w:i w:val="false"/>
          <w:color w:val="000000"/>
        </w:rPr>
        <w:t xml:space="preserve"> Глава 5. Порядок разрешения разногласий</w:t>
      </w:r>
    </w:p>
    <w:bookmarkEnd w:id="103"/>
    <w:bookmarkStart w:name="z111" w:id="104"/>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4"/>
    <w:bookmarkStart w:name="z112" w:id="105"/>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5"/>
    <w:bookmarkStart w:name="z113" w:id="10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6"/>
    <w:bookmarkStart w:name="z114" w:id="10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7"/>
    <w:bookmarkStart w:name="z115" w:id="108"/>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8"/>
    <w:bookmarkStart w:name="z116" w:id="10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9"/>
    <w:bookmarkStart w:name="z117" w:id="110"/>
    <w:p>
      <w:pPr>
        <w:spacing w:after="0"/>
        <w:ind w:left="0"/>
        <w:jc w:val="both"/>
      </w:pPr>
      <w:r>
        <w:rPr>
          <w:rFonts w:ascii="Times New Roman"/>
          <w:b w:val="false"/>
          <w:i w:val="false"/>
          <w:color w:val="000000"/>
          <w:sz w:val="28"/>
        </w:rPr>
        <w:t>
      2) характер ухудшения качества коммунальных услуг;</w:t>
      </w:r>
    </w:p>
    <w:bookmarkEnd w:id="110"/>
    <w:bookmarkStart w:name="z118" w:id="11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1"/>
    <w:bookmarkStart w:name="z119" w:id="11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2"/>
    <w:bookmarkStart w:name="z120" w:id="11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3"/>
    <w:bookmarkStart w:name="z121" w:id="114"/>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4"/>
    <w:bookmarkStart w:name="z122" w:id="115"/>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или энергопередающей организации и потребителя в двух экземплярах, один из которых вручается потребителю.</w:t>
      </w:r>
    </w:p>
    <w:bookmarkEnd w:id="115"/>
    <w:bookmarkStart w:name="z123" w:id="11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либо неявки при рассмотрении нарушения (при его отсутствии или представителя после уведомления), но при условии оформления акта комиссией в составе не менее 3 (трех) членов комиссии, представленных: представителями поставщика или энергопередающей организации и представителем органа управления кондоминиумом в лице: председателя объединения собственников имущества, доверенного лица простого товарищества, управляющего многоквартирным жилым домом, представителя управляющей компании либо председателем кооператива собственников квартир.</w:t>
      </w:r>
    </w:p>
    <w:bookmarkEnd w:id="116"/>
    <w:bookmarkStart w:name="z124" w:id="117"/>
    <w:p>
      <w:pPr>
        <w:spacing w:after="0"/>
        <w:ind w:left="0"/>
        <w:jc w:val="both"/>
      </w:pPr>
      <w:r>
        <w:rPr>
          <w:rFonts w:ascii="Times New Roman"/>
          <w:b w:val="false"/>
          <w:i w:val="false"/>
          <w:color w:val="000000"/>
          <w:sz w:val="28"/>
        </w:rPr>
        <w:t>
      В случае, когда орган управления объектом кондоминиума отсутствует или объект электроснабжения не подлежит включению в состав кондоминиума, в качестве третьего члена комиссии допускается привлечение представителя органа местного самоуправления или участкового инспектора.</w:t>
      </w:r>
    </w:p>
    <w:bookmarkEnd w:id="117"/>
    <w:bookmarkStart w:name="z125" w:id="118"/>
    <w:p>
      <w:pPr>
        <w:spacing w:after="0"/>
        <w:ind w:left="0"/>
        <w:jc w:val="both"/>
      </w:pPr>
      <w:r>
        <w:rPr>
          <w:rFonts w:ascii="Times New Roman"/>
          <w:b w:val="false"/>
          <w:i w:val="false"/>
          <w:color w:val="000000"/>
          <w:sz w:val="28"/>
        </w:rPr>
        <w:t>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8"/>
    <w:bookmarkStart w:name="z126" w:id="11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9"/>
    <w:bookmarkStart w:name="z127" w:id="120"/>
    <w:p>
      <w:pPr>
        <w:spacing w:after="0"/>
        <w:ind w:left="0"/>
        <w:jc w:val="left"/>
      </w:pPr>
      <w:r>
        <w:rPr>
          <w:rFonts w:ascii="Times New Roman"/>
          <w:b/>
          <w:i w:val="false"/>
          <w:color w:val="000000"/>
        </w:rPr>
        <w:t xml:space="preserve"> Глава 6. Заключительные положения</w:t>
      </w:r>
    </w:p>
    <w:bookmarkEnd w:id="120"/>
    <w:bookmarkStart w:name="z128" w:id="121"/>
    <w:p>
      <w:pPr>
        <w:spacing w:after="0"/>
        <w:ind w:left="0"/>
        <w:jc w:val="both"/>
      </w:pPr>
      <w:r>
        <w:rPr>
          <w:rFonts w:ascii="Times New Roman"/>
          <w:b w:val="false"/>
          <w:i w:val="false"/>
          <w:color w:val="000000"/>
          <w:sz w:val="28"/>
        </w:rPr>
        <w:t>
      39.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1"/>
    <w:bookmarkStart w:name="z129" w:id="12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