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be81" w14:textId="444b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Канонерского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30/7-VІI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29/17-VІI "О бюджете Бескарагайского района на 2023-2025 годы"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-4 600,0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–52472,9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–0,5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Бескарагайского районного маслихата области Абай от 24.08.2023 </w:t>
      </w:r>
      <w:r>
        <w:rPr>
          <w:rFonts w:ascii="Times New Roman"/>
          <w:b w:val="false"/>
          <w:i w:val="false"/>
          <w:color w:val="000000"/>
          <w:sz w:val="28"/>
        </w:rPr>
        <w:t>№ 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12.09.2023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000000"/>
          <w:sz w:val="28"/>
        </w:rPr>
        <w:t>№ 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Канонерского сельского округа на 2023 год в сумме 41 404,0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30/7-VІI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Бескарагайского районного маслихата области Абай от 24.08.2023 </w:t>
      </w:r>
      <w:r>
        <w:rPr>
          <w:rFonts w:ascii="Times New Roman"/>
          <w:b w:val="false"/>
          <w:i w:val="false"/>
          <w:color w:val="ff0000"/>
          <w:sz w:val="28"/>
        </w:rPr>
        <w:t>№ 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12.09.2023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ff0000"/>
          <w:sz w:val="28"/>
        </w:rPr>
        <w:t>№ 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Вутренние налоги на товары,работы,услуги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по социальной и инженерной инфраструктуре в сельских населенных пунктах в рамках проекта "Ауыл –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30/7-VІI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30/7-VІI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