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ac9" w14:textId="e96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Кордайском районе на 2022 год</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21 февраля 2022 года № 84</w:t>
      </w:r>
    </w:p>
    <w:p>
      <w:pPr>
        <w:spacing w:after="0"/>
        <w:ind w:left="0"/>
        <w:jc w:val="both"/>
      </w:pPr>
      <w:bookmarkStart w:name="z7"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 - исполнительного кодекса Республики Казахстан,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акимат Кордайского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в процентном выражении от списочной численности работников организации по Кордайскому району на 2022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Кордайского района Жамбылской области" обеспечить организацию квотирования рабочих мест на 2022 год для трудоустройства лиц, состоящих на учете службы пробации,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
    <w:bookmarkStart w:name="z10" w:id="3"/>
    <w:p>
      <w:pPr>
        <w:spacing w:after="0"/>
        <w:ind w:left="0"/>
        <w:jc w:val="both"/>
      </w:pPr>
      <w:r>
        <w:rPr>
          <w:rFonts w:ascii="Times New Roman"/>
          <w:b w:val="false"/>
          <w:i w:val="false"/>
          <w:color w:val="000000"/>
          <w:sz w:val="28"/>
        </w:rPr>
        <w:t>
      3. Коммунальному государственному учреждению "Аппарат акима Кордайского района Жамбылской области" обеспечить официальное опубликование в Эталонном контрольном банке нормативных прововых актов Республики Казахстан и размещение настоящего постановления на интернет-ресурсах акимата Кордайского района.</w:t>
      </w:r>
    </w:p>
    <w:bookmarkEnd w:id="3"/>
    <w:bookmarkStart w:name="z11" w:id="4"/>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Д.М.Сугирбай.</w:t>
      </w:r>
    </w:p>
    <w:bookmarkEnd w:id="4"/>
    <w:bookmarkStart w:name="z12"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01 января 2022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Кордайского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"21" февраля 2022 года № 84</w:t>
            </w:r>
          </w:p>
        </w:tc>
      </w:tr>
    </w:tbl>
    <w:bookmarkStart w:name="z17" w:id="6"/>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Кордайском районе на 2022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"Гвардейская районная эксплуатационная часть" Министерства Обороны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"24 дорожно-эксплуатационный участок" Министерства Обороны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"Мади"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"Чайзат"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"Оналбаева"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"Дада и 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"Арман"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"Самғау"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"Мамутов и Компания"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