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eea8" w14:textId="daee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26 декабря 2022 года № 31-4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Маслихат района Т.Рыскулова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- 7439995 тысяч тенге;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- 3693312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- 22910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- 15801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- 3707972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- 7451121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- 1302 тысяч тенге;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- 72450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- 71148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 тысяч тенге; 5) дефицит (профицит) бюджета --12428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- 12428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займов- 72450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-71148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- 11126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маслихата района Т.Рыскулова Жамбылской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13-4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субвенции передаваемые из областного бюджета бюджету района на 2023 год в размере 2013833 тысяч тенге.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сумму резервного фонда местного исполнительного органа в размере 80000 тысяч тенге.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районном бюджете на 2023 год бюджетам сельских округов предусмотреть целевые трансферты на развитие и текущие трансферты за счет средств районного бюджета, распределение которых определяются на основании постановления акимата района Т.Рыскулова.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№31-4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2023 год</w:t>
      </w:r>
    </w:p>
    <w:bookmarkEnd w:id="21"/>
    <w:bookmarkStart w:name="z5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Т.Рыскулова Жамбылской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13-4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расходов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спортивных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 при установлении границ районов, городов районного значения, городов районного значения, поселков,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№31-4</w:t>
            </w:r>
          </w:p>
        </w:tc>
      </w:tr>
    </w:tbl>
    <w:bookmarkStart w:name="z6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2024 год</w:t>
      </w:r>
    </w:p>
    <w:bookmarkEnd w:id="23"/>
    <w:bookmarkStart w:name="z6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района Т.Рыскулова Жамбылской области от 04.05.2023 </w:t>
      </w:r>
      <w:r>
        <w:rPr>
          <w:rFonts w:ascii="Times New Roman"/>
          <w:b w:val="false"/>
          <w:i w:val="false"/>
          <w:color w:val="ff0000"/>
          <w:sz w:val="28"/>
        </w:rPr>
        <w:t>№ 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расходов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спортивных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 при установлении границ районов, городов районного значения, городов районного значения, поселков,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№31-4</w:t>
            </w:r>
          </w:p>
        </w:tc>
      </w:tr>
    </w:tbl>
    <w:bookmarkStart w:name="z6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2025 год</w:t>
      </w:r>
    </w:p>
    <w:bookmarkEnd w:id="25"/>
    <w:bookmarkStart w:name="z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маслихата района Т.Рыскулова Жамбылской области от 04.05.2023 </w:t>
      </w:r>
      <w:r>
        <w:rPr>
          <w:rFonts w:ascii="Times New Roman"/>
          <w:b w:val="false"/>
          <w:i w:val="false"/>
          <w:color w:val="ff0000"/>
          <w:sz w:val="28"/>
        </w:rPr>
        <w:t>№ 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расходов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спортивных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 при установлении границ районов, городов районного значения, городов районного значения, поселков,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