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7e738" w14:textId="727e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Шахтинска на 2023 - 2025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19 декабря 2022 года № 200/20.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Шахтинска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10 064 912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2 662 422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50 249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76 144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7 276 097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10 067 402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34 552 тысячи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34 552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- 37 042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37 042 тысячи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37 042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2023-2025 годы предусмотрен объем бюджетных субвенций, передаваемый из городского бюджета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городского бюджета на 2023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городского бюджета на 2023 год целевые трансферты из вышестоящего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города на 2023 год в сумме 48 189 тысяч тенге.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Мамерханова Ж.С.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7 276 082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200/20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4 727 717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1 349 623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200/20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200/20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городского бюджета в бюджеты поселков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200/20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городского бюджета в бюджеты поселков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200/20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городского бюджета в бюджеты поселков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2023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268/4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2023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200/20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решения Шахтинского городского маслихата Карагандинской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289/6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 и подлежит официальному опубликованию).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3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