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924f" w14:textId="2fb9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100 "О бюджете сел, поселков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15 июня 2022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2022-2024 годы" от 23 декабря 2021 года № 100 (зарегистрировано в Реестре государственной регистрации нормативных правовых актов под № 162747)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220 714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195 610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220 714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20 022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30 006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31 426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27 175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31 426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32 838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29 510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32 838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34 602 тысяч тенге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30 936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34 602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35 806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30 235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35 806 тысяч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24 272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19 372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24 272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18 397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16 787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18 397 тысяч тенге;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25 028 тысяч тенге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2 053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22 975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29 357 тысяч тенге;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- 4 329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4 329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4 329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28 950 тысяч тенге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28 950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23 726 тысяч тенге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22 300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23 726 тысяч тенге;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32 034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883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29 271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32 034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6 398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24 430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32 738 тысяч тенге;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30 498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1 763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28 639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30 498 тысяч тенге;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28 640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25 385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45 223 тысяч тенге; 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- 16 583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16 583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16 583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28 348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4 158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24 032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28 348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28 256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1 524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26 732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39 272 тысяч тенге; 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- 11 016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11 016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11 016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36 072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5 679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30 393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36 072 тысяч тенге; 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34 488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4 053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30 435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34 488 тысяч тенге; 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села Куланутпес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24 515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3 230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21 285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24 515 тысяч тенге; 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21 187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14 737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6 450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21 187 тысяч тенге; 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1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1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2022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1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2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2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2022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2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2022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2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2022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3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2022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3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2022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3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2022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4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2022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4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2022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4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2022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5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2022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5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5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2022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5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2022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6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2022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6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2022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6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2022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7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2022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