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e406" w14:textId="58fe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поселка Нура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поселка Нура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поселка для участия в сходе местного сообщества поселка Нура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178</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поселка Нура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поселка Нура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поселка на территории поселка Нура Нуринского района Карагандинской области (далее - поселок Нура).</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поселка,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Нура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поселка Нура для участия в сходе местного сообщества, но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поселка Нура.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Нура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улицы организуется акимом поселка Нура.</w:t>
      </w:r>
    </w:p>
    <w:bookmarkEnd w:id="15"/>
    <w:bookmarkStart w:name="z22"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3"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поселка Нура имеющих право в нем участвовать.</w:t>
      </w:r>
    </w:p>
    <w:bookmarkEnd w:id="17"/>
    <w:bookmarkStart w:name="z24"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поселке Нура и имеющих право в нем участвовать.</w:t>
      </w:r>
    </w:p>
    <w:bookmarkEnd w:id="18"/>
    <w:bookmarkStart w:name="z25" w:id="19"/>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9"/>
    <w:bookmarkStart w:name="z26" w:id="20"/>
    <w:p>
      <w:pPr>
        <w:spacing w:after="0"/>
        <w:ind w:left="0"/>
        <w:jc w:val="both"/>
      </w:pPr>
      <w:r>
        <w:rPr>
          <w:rFonts w:ascii="Times New Roman"/>
          <w:b w:val="false"/>
          <w:i w:val="false"/>
          <w:color w:val="000000"/>
          <w:sz w:val="28"/>
        </w:rPr>
        <w:t>
      9. Раздельный сход местного сообщества открывается акимом поселка Нура или уполномоченным им лицом.</w:t>
      </w:r>
    </w:p>
    <w:bookmarkEnd w:id="20"/>
    <w:bookmarkStart w:name="z27"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Нура или уполномоченное им лицо.</w:t>
      </w:r>
    </w:p>
    <w:bookmarkEnd w:id="21"/>
    <w:bookmarkStart w:name="z28" w:id="22"/>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2"/>
    <w:bookmarkStart w:name="z29" w:id="23"/>
    <w:p>
      <w:pPr>
        <w:spacing w:after="0"/>
        <w:ind w:left="0"/>
        <w:jc w:val="both"/>
      </w:pPr>
      <w:r>
        <w:rPr>
          <w:rFonts w:ascii="Times New Roman"/>
          <w:b w:val="false"/>
          <w:i w:val="false"/>
          <w:color w:val="000000"/>
          <w:sz w:val="28"/>
        </w:rPr>
        <w:t>
      10. Кандидатуры представителей жителей улицы поселка Нура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3"/>
    <w:bookmarkStart w:name="z30" w:id="2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поселка Нура не позднее 1 рабочего дня со дня проведения схода.</w:t>
      </w:r>
    </w:p>
    <w:bookmarkEnd w:id="25"/>
    <w:bookmarkStart w:name="z32" w:id="26"/>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6"/>
    <w:bookmarkStart w:name="z33" w:id="27"/>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7"/>
    <w:bookmarkStart w:name="z34" w:id="28"/>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8"/>
    <w:bookmarkStart w:name="z35" w:id="29"/>
    <w:p>
      <w:pPr>
        <w:spacing w:after="0"/>
        <w:ind w:left="0"/>
        <w:jc w:val="both"/>
      </w:pPr>
      <w:r>
        <w:rPr>
          <w:rFonts w:ascii="Times New Roman"/>
          <w:b w:val="false"/>
          <w:i w:val="false"/>
          <w:color w:val="000000"/>
          <w:sz w:val="28"/>
        </w:rPr>
        <w:t>
      3) количество присутствующих;</w:t>
      </w:r>
    </w:p>
    <w:bookmarkEnd w:id="29"/>
    <w:bookmarkStart w:name="z36"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30"/>
    <w:bookmarkStart w:name="z37"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178</w:t>
            </w:r>
          </w:p>
        </w:tc>
      </w:tr>
    </w:tbl>
    <w:bookmarkStart w:name="z39" w:id="32"/>
    <w:p>
      <w:pPr>
        <w:spacing w:after="0"/>
        <w:ind w:left="0"/>
        <w:jc w:val="left"/>
      </w:pPr>
      <w:r>
        <w:rPr>
          <w:rFonts w:ascii="Times New Roman"/>
          <w:b/>
          <w:i w:val="false"/>
          <w:color w:val="000000"/>
        </w:rPr>
        <w:t xml:space="preserve"> Количественный состав представителей жителей поселка Нура Нуринского района Карагандинской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номер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 многоквартирного жилого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Тауелсиздик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Айнабекова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Буркит Исқақова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Ардагерлер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Жауынгер-Интернационалистер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Сейфуллина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Мынбаева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Бауыржан Момышулы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Тилен батыра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Шон Телгозыулы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Курмангазы Сагырбайулы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Таттимбет Казангапулы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Каныша Сатбаева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Балабиева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Ауезова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Христенко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Нурмаганбетова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Гарышкерлер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Асылбекова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Акпасова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Тусупова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Масалиной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Кунаева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Сулейменовых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Герольд Белгер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Колодия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Нуркена Абдирова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Смагулова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Алихана Бокейхана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Ерлана Нургалиева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