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251e" w14:textId="8a62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Кармакшы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Кармакшы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96 341,3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91 049,3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96 866,9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-525,6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22.11.2023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2023 году объем бюджетной субвенций, передаваемый из районного бюджета в бюджет сельского округа Кармакшы установлен в размере 71 148 тысяч тенге.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районного бюджета в 2022 году в районный бюджет в сумме 10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2023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Кармакшы на 2023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259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2023 год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259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259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259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2023 год, не подлежащих секвестру в процессе исполнения местных бюджетов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259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2023 год за счет районного бюджета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реставрацию мельницы в селе Кармакшы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по защитным плотинам, услуги по оформлению документов на мельницы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средние ремонтные работы по улицам Абая, Сейфуллина, Жениса в сельском округе Кармакшы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 проектно-сметной документации по улицам Абая, Сейфуллина, Жениса в сельском округе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устройство детской игровой площадки в населенном пункте Кызылтам Кармакшинского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озеленению въезда села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составление проектно-сметной документации работы по бурению 2 скважины в сельском округе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