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7844" w14:textId="89b7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Кейден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Кейден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–105 287,9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100 386,9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105 591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2023 год передаваемый из районного бюджета в бюджет сельского округа 63 114 тыс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 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2023 год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