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f1fe" w14:textId="319f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69 263,1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1 775,1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203,0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67 201,0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69 464,3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 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2023 год передаваемый из районного бюджета в бюджет сельского округа 64 423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2023 год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