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342e" w14:textId="72a3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5 марта 2018 года № 38 "Об утверждении Методики оценки деятельности административных государственных служащих корпуса "Б" государственного учреждения "Аппарат акима Мангистауской области", областных исполнительных органов, финансируемых из областного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11 июля 2022 года № 112-1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5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Мангистауской области", областных исполнительных органов, финансируемых из областного бюджета" (зарегистрировано в Реестре государственной регистрации нормативных правовых актов за № 3545)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Методике оценки деятельности административных государственных служащих корпуса "Б" государственного учреждения "Аппарат акима Мангистауской области", областных исполнительных органов, финансируемых из областного бюджета, утвержденного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Мангистауской области"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Мангистауской области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Мангистауской области.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после дня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