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bcae" w14:textId="9c7b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24 августа 2022 года № 13/153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ответственном обращении с животными</w:t>
      </w:r>
      <w:r>
        <w:rPr>
          <w:rFonts w:ascii="Times New Roman"/>
          <w:b w:val="false"/>
          <w:i w:val="false"/>
          <w:color w:val="000000"/>
          <w:sz w:val="28"/>
        </w:rPr>
        <w:t>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по Мангистауской области.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13/153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по Мангистауской области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по Мангистауской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ответственном обращении с животными" (далее – Закон) и приказом Министра экологии, геологии и природных ресурсов Республики Казахстан от 18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отлова, временного содержания и умерщвления животных" (зарегистрированный в Реестре государственной регистрации нормативных правовых актов № 28125) и определяют порядок отлова, временного содержания и умерщвления животных (собак и кошек).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 исполнительным органом области,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(видеосъҰмка).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приложению к настоящим Правилам, которые предоставляются по требованию граждан.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Транспортировка отловленных животных осуществляется в соответствии со статьей 12 Закона и Правил перевозки животных.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отлова,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умерщвления животных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Наименование организации (2)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№________ (3)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QR-код (4)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Фотография (5)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Фамилия, имя, отчество (при его наличии) (6)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Дата выдачи: __________ г. (7)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Срок действия до __________ г. (8)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