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d2dd" w14:textId="995d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Рудненского городского маслихата</w:t>
      </w:r>
    </w:p>
    <w:p>
      <w:pPr>
        <w:spacing w:after="0"/>
        <w:ind w:left="0"/>
        <w:jc w:val="both"/>
      </w:pPr>
      <w:r>
        <w:rPr>
          <w:rFonts w:ascii="Times New Roman"/>
          <w:b w:val="false"/>
          <w:i w:val="false"/>
          <w:color w:val="000000"/>
          <w:sz w:val="28"/>
        </w:rPr>
        <w:t>Решение маслихата города Рудного Костанайской области от 28 января 2022 года № 97.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Рудненского городского маслихата.</w:t>
      </w:r>
    </w:p>
    <w:bookmarkEnd w:id="1"/>
    <w:bookmarkStart w:name="z6" w:id="2"/>
    <w:p>
      <w:pPr>
        <w:spacing w:after="0"/>
        <w:ind w:left="0"/>
        <w:jc w:val="both"/>
      </w:pPr>
      <w:r>
        <w:rPr>
          <w:rFonts w:ascii="Times New Roman"/>
          <w:b w:val="false"/>
          <w:i w:val="false"/>
          <w:color w:val="000000"/>
          <w:sz w:val="28"/>
        </w:rPr>
        <w:t>
      2. Отменить решения маслихата от 2 мая 2017 года № 120 "Об утверждении Регламента Рудненского городского маслихата"; от 16 июля 2021 года № 51 "О внесении изменений в решение маслихата от 2 мая 2017 года № 120 "Об утверждении Регламента Рудненского городского маслихата".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w:t>
            </w:r>
          </w:p>
        </w:tc>
      </w:tr>
    </w:tbl>
    <w:bookmarkStart w:name="z12" w:id="3"/>
    <w:p>
      <w:pPr>
        <w:spacing w:after="0"/>
        <w:ind w:left="0"/>
        <w:jc w:val="left"/>
      </w:pPr>
      <w:r>
        <w:rPr>
          <w:rFonts w:ascii="Times New Roman"/>
          <w:b/>
          <w:i w:val="false"/>
          <w:color w:val="000000"/>
        </w:rPr>
        <w:t xml:space="preserve"> Регламент Рудненского городского маслихата</w:t>
      </w:r>
    </w:p>
    <w:bookmarkEnd w:id="3"/>
    <w:p>
      <w:pPr>
        <w:spacing w:after="0"/>
        <w:ind w:left="0"/>
        <w:jc w:val="both"/>
      </w:pPr>
      <w:r>
        <w:rPr>
          <w:rFonts w:ascii="Times New Roman"/>
          <w:b w:val="false"/>
          <w:i w:val="false"/>
          <w:color w:val="ff0000"/>
          <w:sz w:val="28"/>
        </w:rPr>
        <w:t xml:space="preserve">
      Сноска. Регламент – в редакции решения маслихата города Рудного Костанайской области от 07.04.2023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01.01.2023).</w:t>
      </w:r>
    </w:p>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Рудненского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декабря 2021 года № 715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Рудненского городского маслихата (далее – городской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Рудненской городской избирательной комиссии (далее – городская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городской избирательной комиссии открывает первую сессию маслихата и ведет еҰ до избрания председателя маслихата. Председатель городской избирательной комиссии предлагает депутатам внести кандидатуру предсеадтеля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городского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городского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Рудного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Рудного.</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Рудного.</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акимы города и поселков,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города Рудного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городского маслихата,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города Рудного рассматривается в постоянных комиссиях маслихата. Маслихат либо председатель маслихата могут создавать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поселков.</w:t>
      </w:r>
    </w:p>
    <w:bookmarkEnd w:id="75"/>
    <w:bookmarkStart w:name="z90"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Рудного.</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Бюджет города Рудного утверждается городским маслихатом не позднее двухнедельного срока после подписания решения областного маслихата об утверждении областного бюджета. Бюджеты поселков утверждаются городским маслихатом до конца финансового года со дня подписания решения городского маслихата об утверждении бюджета города Рудного.</w:t>
      </w:r>
    </w:p>
    <w:bookmarkEnd w:id="79"/>
    <w:bookmarkStart w:name="z94" w:id="80"/>
    <w:p>
      <w:pPr>
        <w:spacing w:after="0"/>
        <w:ind w:left="0"/>
        <w:jc w:val="both"/>
      </w:pPr>
      <w:r>
        <w:rPr>
          <w:rFonts w:ascii="Times New Roman"/>
          <w:b w:val="false"/>
          <w:i w:val="false"/>
          <w:color w:val="000000"/>
          <w:sz w:val="28"/>
        </w:rPr>
        <w:t>
      Допускается утверждение бюджетов поселков отдельным решением городского маслихата.</w:t>
      </w:r>
    </w:p>
    <w:bookmarkEnd w:id="80"/>
    <w:bookmarkStart w:name="z95"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6" w:id="82"/>
    <w:p>
      <w:pPr>
        <w:spacing w:after="0"/>
        <w:ind w:left="0"/>
        <w:jc w:val="both"/>
      </w:pPr>
      <w:r>
        <w:rPr>
          <w:rFonts w:ascii="Times New Roman"/>
          <w:b w:val="false"/>
          <w:i w:val="false"/>
          <w:color w:val="000000"/>
          <w:sz w:val="28"/>
        </w:rPr>
        <w:t>
      31. При уточнении бюджета города Рудного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7" w:id="83"/>
    <w:p>
      <w:pPr>
        <w:spacing w:after="0"/>
        <w:ind w:left="0"/>
        <w:jc w:val="left"/>
      </w:pPr>
      <w:r>
        <w:rPr>
          <w:rFonts w:ascii="Times New Roman"/>
          <w:b/>
          <w:i w:val="false"/>
          <w:color w:val="000000"/>
        </w:rPr>
        <w:t xml:space="preserve"> Глава 4. Порядок заслушивания отчетов</w:t>
      </w:r>
    </w:p>
    <w:bookmarkEnd w:id="83"/>
    <w:bookmarkStart w:name="z98"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отчета акима города Рудного.</w:t>
      </w:r>
    </w:p>
    <w:bookmarkEnd w:id="84"/>
    <w:bookmarkStart w:name="z99" w:id="85"/>
    <w:p>
      <w:pPr>
        <w:spacing w:after="0"/>
        <w:ind w:left="0"/>
        <w:jc w:val="both"/>
      </w:pPr>
      <w:r>
        <w:rPr>
          <w:rFonts w:ascii="Times New Roman"/>
          <w:b w:val="false"/>
          <w:i w:val="false"/>
          <w:color w:val="000000"/>
          <w:sz w:val="28"/>
        </w:rPr>
        <w:t>
      33. Заслушивание ежегодного отчета акима города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100"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w:t>
      </w:r>
    </w:p>
    <w:bookmarkEnd w:id="86"/>
    <w:bookmarkStart w:name="z101"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административной территории города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102"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103"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4"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5"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6"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7"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8"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9"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10"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11"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w:t>
      </w:r>
    </w:p>
    <w:bookmarkEnd w:id="97"/>
    <w:bookmarkStart w:name="z112"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13"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14"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5"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6"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7"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8" w:id="104"/>
    <w:p>
      <w:pPr>
        <w:spacing w:after="0"/>
        <w:ind w:left="0"/>
        <w:jc w:val="both"/>
      </w:pPr>
      <w:r>
        <w:rPr>
          <w:rFonts w:ascii="Times New Roman"/>
          <w:b w:val="false"/>
          <w:i w:val="false"/>
          <w:color w:val="000000"/>
          <w:sz w:val="28"/>
        </w:rPr>
        <w:t>
      39. Отчет городского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9"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5"/>
    <w:bookmarkStart w:name="z120" w:id="106"/>
    <w:p>
      <w:pPr>
        <w:spacing w:after="0"/>
        <w:ind w:left="0"/>
        <w:jc w:val="both"/>
      </w:pPr>
      <w:r>
        <w:rPr>
          <w:rFonts w:ascii="Times New Roman"/>
          <w:b w:val="false"/>
          <w:i w:val="false"/>
          <w:color w:val="000000"/>
          <w:sz w:val="28"/>
        </w:rPr>
        <w:t>
      После акима слово предоставляется председателю маслихата либо лицу, его замещающему, либо председателю постоянных комиссий.</w:t>
      </w:r>
    </w:p>
    <w:bookmarkEnd w:id="106"/>
    <w:bookmarkStart w:name="z121"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2"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23"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4"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5"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6"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7"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8"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9"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30"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31" w:id="117"/>
    <w:p>
      <w:pPr>
        <w:spacing w:after="0"/>
        <w:ind w:left="0"/>
        <w:jc w:val="left"/>
      </w:pPr>
      <w:r>
        <w:rPr>
          <w:rFonts w:ascii="Times New Roman"/>
          <w:b/>
          <w:i w:val="false"/>
          <w:color w:val="000000"/>
        </w:rPr>
        <w:t xml:space="preserve"> Параграф 1. Председатель маслихата</w:t>
      </w:r>
    </w:p>
    <w:bookmarkEnd w:id="117"/>
    <w:bookmarkStart w:name="z132"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33"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4"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5"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6"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7" w:id="123"/>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8" w:id="124"/>
    <w:p>
      <w:pPr>
        <w:spacing w:after="0"/>
        <w:ind w:left="0"/>
        <w:jc w:val="both"/>
      </w:pPr>
      <w:r>
        <w:rPr>
          <w:rFonts w:ascii="Times New Roman"/>
          <w:b w:val="false"/>
          <w:i w:val="false"/>
          <w:color w:val="000000"/>
          <w:sz w:val="28"/>
        </w:rPr>
        <w:t>
      46. При отсутствии председателя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9"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40" w:id="126"/>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41"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42"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43"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44"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5"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6"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2"/>
    <w:bookmarkStart w:name="z147"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8"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9"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50"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51"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52"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53"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4"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5"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6"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7"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8"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9"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60"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61"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62"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63"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4"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5"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6" w:id="152"/>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2"/>
    <w:bookmarkStart w:name="z167"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8"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9"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70"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71"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72" w:id="158"/>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8"/>
    <w:bookmarkStart w:name="z173"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74"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75"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6"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7"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8"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9"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80"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81"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82"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83"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4"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5"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6"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7"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8"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9"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90"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91"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92"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93"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4"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5" w:id="181"/>
    <w:p>
      <w:pPr>
        <w:spacing w:after="0"/>
        <w:ind w:left="0"/>
        <w:jc w:val="left"/>
      </w:pPr>
      <w:r>
        <w:rPr>
          <w:rFonts w:ascii="Times New Roman"/>
          <w:b/>
          <w:i w:val="false"/>
          <w:color w:val="000000"/>
        </w:rPr>
        <w:t xml:space="preserve"> Глава 7. Правила депутатской этики</w:t>
      </w:r>
    </w:p>
    <w:bookmarkEnd w:id="181"/>
    <w:bookmarkStart w:name="z196" w:id="182"/>
    <w:p>
      <w:pPr>
        <w:spacing w:after="0"/>
        <w:ind w:left="0"/>
        <w:jc w:val="both"/>
      </w:pPr>
      <w:r>
        <w:rPr>
          <w:rFonts w:ascii="Times New Roman"/>
          <w:b w:val="false"/>
          <w:i w:val="false"/>
          <w:color w:val="000000"/>
          <w:sz w:val="28"/>
        </w:rPr>
        <w:t>
      64. Депутаты маслихата:</w:t>
      </w:r>
    </w:p>
    <w:bookmarkEnd w:id="182"/>
    <w:bookmarkStart w:name="z197"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8"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9"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200"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201" w:id="187"/>
    <w:p>
      <w:pPr>
        <w:spacing w:after="0"/>
        <w:ind w:left="0"/>
        <w:jc w:val="both"/>
      </w:pPr>
      <w:r>
        <w:rPr>
          <w:rFonts w:ascii="Times New Roman"/>
          <w:b w:val="false"/>
          <w:i w:val="false"/>
          <w:color w:val="000000"/>
          <w:sz w:val="28"/>
        </w:rPr>
        <w:t>
      5) не должны прерывать выступающих.</w:t>
      </w:r>
    </w:p>
    <w:bookmarkEnd w:id="187"/>
    <w:bookmarkStart w:name="z202"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203"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4"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5"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6"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7"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8"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9"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10"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11"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12"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13"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14"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5"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6"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7"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8"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9"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