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773f" w14:textId="5857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декабря 2022 года № 181.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39 032 742,1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31 467 196,7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67 468,0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126 336,0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- 7 371 741,4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38 211 913,3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7 865 129,1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-7 044 300,3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7 044 300,3 тысячи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Рудного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городского бюджета города Рудного в бюджеты поселков Горняцкий и Качар: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субвенции, передаваемые из городского бюджета города Рудного в бюджеты поселков Горняцкий и Качар, на 2023 год в сумме 181 663,0 тысячи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57 053,0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124 610,0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субвенции, передаваемые из городского бюджета города Рудного в бюджеты поселков Горняцкий и Качар, на 2024 год в сумме 193 574,0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59 284,0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134 290,0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субвенции, передаваемые из городского бюджета города Рудного в бюджеты поселков Горняцкий и Качар, на 2025 год в сумме 206 178,0 тысяч тенге, в том числе: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61 703,0 тысячи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144 475,0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объемы бюджетных изъятий, передаваемых из бюджетов поселков Горняцкий и Качар, составляют на 2023 год – 0,0 тысяч тенге, на 2024 год – 0,0 тысяч тенге, на 2025 год - 0,0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резерва местного исполнительного органа на 2023 год в сумме 401 772,4 тысячи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Рудного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39 032 742,1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16 347 508,6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1 418 002,9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38 211 913,3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-7 044 300,3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7 044 300,3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Рудного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54 502 990,4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35 153 276,4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-932 068,0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41 429 144,0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