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299" w14:textId="558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16 февраля 2022 года № 41. Отменено постановлением акимата Камыстинского района Костанайской области от 7 августа 2023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Камыстинского района Костанайской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Камыстинского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Камыстинского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Камыстинского района"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Камыстинского района"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Камыстинского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Камыстинского района"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"Аппарат акима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Камыстинского района", правовыми актами акима Камыстинского района,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"Аппарат акима Камыстинского района"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Ержанова, дом 61.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Камыстинского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Камыстинского района"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Камыстинского района""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Камыстинского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Камыстинского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информационно-аналитическую, организационно-правовую и материально-техническую деятельность акима и акимата района;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 и обязанности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состояния исполнительской дисциплины в структурных подразделениях государственного учреждения "Аппарат акима Камыстинского района", исполнительных органах, финансируемых из местного бюджета;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проведения заседаний акимата, совещаний, семинаров и других мероприятий, организация их подготовки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Камыстинского района;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подготовки проектов постановлений акимата, решений и распоряжений акима, приказов руководителя государственного учреждения "Аппарат акима Камыстинского района";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и координации деятельности органов государственного управления, подчиненных акиму района;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акиму и акимату района об изменении, приостановлении, прекращении, отмене противоречащих действующему законодательству актов акима и акимата;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поддержки и развития интернет - 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кадров аппарата акима района и исполнительных органов, финансируемых из местного бюджета;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регистрации актов, изданных акимом и акиматом;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надлежащего оформления и рассылки актов акима и акимата;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координации организационной и информационной связи акима района с местными органами государственной власти;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ежемесячной подготовки справочного материала о состоянии работы в сфере оказания государственных услуг в уполномоченный орган;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внутреннего контроля за качеством оказания государственных услуг;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бесперебойной работы, пополнение актуальной информацией интернет - ресурса акимата района и блога акима района;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технического обслуживания информационной системы "Documentolog" облачный документооборот;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документационного обеспечения,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регистрацию и учет обращений физических и юридических лиц, организация личного приема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Камыстинского района";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рассмотрением обращений физических и юридических лиц, направленных государственным органом;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своевременного предоставления отчетности по вопросам работы с обращениями физических и юридических лиц по аппарату акима района, а также по местным исполнительным органам района;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со служебной информацией ограниченного распространения "Для служебного пользования" (ДСП);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внедрения, функционирования и работы ИС "Единый электронный архив документов";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приема заявлений на предоставление государственных услуг, поступивших нарочно, а также посредством веб-портала "электронного правительства" ИС "Е-лицензирование";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мониторинга и анализа поступающих обращений физических и юридических лиц;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внутреннего анализа коррупционных рисков в деятельности государственного учреждения "Аппарата акима Камыстинского района";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представление в установленном порядке интересы акима, аппарата акима в суде, а также в других организациях при рассмотрении правовых вопросов;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правового мониторинга нормативных правовых актов акимата района акима района и акимов сел и сельских округов в порядке, установленном законодательством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занятий в школе правовых знаний;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привлечение в установленном порядке работников других структурных подразделений аппарата акима, отделов акимата, аппаратов акимов поселков, сельского округа и сел для разработки проектов нормативных правовых актов, правовых актов акима, акимата и иных документов государственного органа по правовым вопросам, а также приведение нормативных правовых актов в соответствие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кадров аппарата акима района и исполнительных органов, финансируемых из местного бюджета;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организации проведения конкурсов на занятие вакантных административных государственных должностей;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организации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организации деятельности единой комиссии по оценке деятельности государственных служащих местных исполнительных органов района;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организации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обеспечение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мобилизации, военного положения и в военное время;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разработка, согласование с акиматами областей, городов республиканского значения, столицы и утверждение мобилизационного плана административно-территориальных единиц, а также проведение мероприятий по мобилизационной подготовке в пределах соответствующих административно-территориальных единиц;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административно-территориальной единицы, а также совместно с территориальными подразделениями ведомства уполномоченного органа обеспечение их предупреждении и ликвидации;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сфере гражданской защиты осуществление мероприятий по защите населения и территорий от чрезвычайных ситуаций техногенного характера, возникших в результате совершенного акта терроризма, а также принятие участия в ликвидации его последствий;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представления к награждению граждан государственными наградами Президенту Республики Казахстан, а также внесении представления к награждению граждан почетной грамотой акиму области и внесении представления о награждении граждан грамотой акиму района;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осуществление регистрации актов гражданского состояния и внесение сведений о регистрации в Государственную базу данных о физических лицах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формирование индивидуального идентификационного номера при выдаче свидетельств о рождении;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иных функций в соответствии с законодательством Республики Казахстан.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Камыстинского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Камыстинского района" задач и осуществление им своих функций.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"Аппарат акима Камыстинского района" назначается на должность и освобождается от должности акимом Камыстинского района.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"Аппарат акима Камыстинского района":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"Аппарат акима Камыстинского района" в государственных органах, иных организациях независимо от форм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Камыстинского района";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Камыстинского района", и несет персональную ответственность за принятие ненадлежащих антикоррупционных мер;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Камыстинского района" и несет персональную ответственность за выполнение возложенных задач и функций;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"Аппарат акима Камыстинского района", осуществляющих техническое обслуживание и обеспечивающих функционирование государственного учреждения "Аппарат акима Камыстинского района" и не являющихся государственными служащими, вопросы трудовых отношений которых отнесены к его компетенции;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государственного учреждения "Аппарат акима Камыстинского района", утвержденного приказом первого руководителя государственного учреждения "Аппарат акима Камыстинского района".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"Аппарат акима Камыстинского района"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"Аппарат акима Камыстинского района" возглавляется руководителем аппарата, назначаемым на должность и освобождаемым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"Аппарат акима Камыстинского района"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"Аппарат акима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"Аппарат акима Камыстинского района", относится к коммунальной собственности.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"Аппарат акима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государственного учреждения "Аппарат акима Камыстинского района"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