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a712" w14:textId="4f3a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Карабалыкского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25 января 2022 года № 90. Отменено решением маслихата Карабалыкского района Костанайской области от 16 января 2023 года № 192</w:t>
      </w:r>
    </w:p>
    <w:p>
      <w:pPr>
        <w:spacing w:after="0"/>
        <w:ind w:left="0"/>
        <w:jc w:val="both"/>
      </w:pPr>
      <w:r>
        <w:rPr>
          <w:rFonts w:ascii="Times New Roman"/>
          <w:b w:val="false"/>
          <w:i w:val="false"/>
          <w:color w:val="ff0000"/>
          <w:sz w:val="28"/>
        </w:rPr>
        <w:t xml:space="preserve">
      Сноска. Отменено решением маслихата Карабалыкского района Костанайской области от 16.01.2023 </w:t>
      </w:r>
      <w:r>
        <w:rPr>
          <w:rFonts w:ascii="Times New Roman"/>
          <w:b w:val="false"/>
          <w:i w:val="false"/>
          <w:color w:val="ff0000"/>
          <w:sz w:val="28"/>
        </w:rPr>
        <w:t>№ 192</w:t>
      </w:r>
      <w:r>
        <w:rPr>
          <w:rFonts w:ascii="Times New Roman"/>
          <w:b w:val="false"/>
          <w:i w:val="false"/>
          <w:color w:val="ff0000"/>
          <w:sz w:val="28"/>
        </w:rPr>
        <w:t xml:space="preserve"> (вводится в действие со дня его подписания).</w:t>
      </w:r>
    </w:p>
    <w:bookmarkStart w:name="z4" w:id="0"/>
    <w:p>
      <w:pPr>
        <w:spacing w:after="0"/>
        <w:ind w:left="0"/>
        <w:jc w:val="both"/>
      </w:pPr>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Карабалыкский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Карабалыкского районного маслихата.</w:t>
      </w:r>
    </w:p>
    <w:bookmarkEnd w:id="1"/>
    <w:bookmarkStart w:name="z6" w:id="2"/>
    <w:p>
      <w:pPr>
        <w:spacing w:after="0"/>
        <w:ind w:left="0"/>
        <w:jc w:val="both"/>
      </w:pPr>
      <w:r>
        <w:rPr>
          <w:rFonts w:ascii="Times New Roman"/>
          <w:b w:val="false"/>
          <w:i w:val="false"/>
          <w:color w:val="000000"/>
          <w:sz w:val="28"/>
        </w:rPr>
        <w:t>
      2. Решение маслихата от 27 июня 2017 года № 152 "Об утверждении регламента Карабалыкского районного маслихата" отменить.</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УтверждҰн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w:t>
            </w:r>
          </w:p>
        </w:tc>
      </w:tr>
    </w:tbl>
    <w:bookmarkStart w:name="z13" w:id="4"/>
    <w:p>
      <w:pPr>
        <w:spacing w:after="0"/>
        <w:ind w:left="0"/>
        <w:jc w:val="left"/>
      </w:pPr>
      <w:r>
        <w:rPr>
          <w:rFonts w:ascii="Times New Roman"/>
          <w:b/>
          <w:i w:val="false"/>
          <w:color w:val="000000"/>
        </w:rPr>
        <w:t xml:space="preserve"> Регламент Карабалыкского районного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Регламент Карабалыкского районного маслихата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Карабалыкский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районного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учҰтом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чрезвычайного положения или ликвидации чрезвычайных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Карабалыкской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Карабалыкской территориальной избирательной комиссии открывает первую сессию маслихата и ведет еҰ до избрания секретаря маслихата. Председатель Карабалыкской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принимает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замещающим,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района.</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Карабалыкского районного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Карабалыкского районного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Карабалыкского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w:t>
      </w:r>
    </w:p>
    <w:bookmarkEnd w:id="37"/>
    <w:bookmarkStart w:name="z47" w:id="38"/>
    <w:p>
      <w:pPr>
        <w:spacing w:after="0"/>
        <w:ind w:left="0"/>
        <w:jc w:val="both"/>
      </w:pPr>
      <w:r>
        <w:rPr>
          <w:rFonts w:ascii="Times New Roman"/>
          <w:b w:val="false"/>
          <w:i w:val="false"/>
          <w:color w:val="000000"/>
          <w:sz w:val="28"/>
        </w:rPr>
        <w:t>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района.</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 поселков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3"/>
    <w:bookmarkStart w:name="z63"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4"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77"/>
    <w:bookmarkStart w:name="z87" w:id="78"/>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 поселка,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сел, поселка, сельских округов отдельным решением маслихата района.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еҰ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регионов,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задачи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Основанием для рассмотрения маслихатом вопроса о выражении недоверия акиму является: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поселка, сельского округа.</w:t>
      </w:r>
    </w:p>
    <w:bookmarkEnd w:id="99"/>
    <w:bookmarkStart w:name="z109"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4"/>
    <w:bookmarkStart w:name="z114"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5"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6"/>
    <w:bookmarkStart w:name="z116" w:id="107"/>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107"/>
    <w:bookmarkStart w:name="z117" w:id="108"/>
    <w:p>
      <w:pPr>
        <w:spacing w:after="0"/>
        <w:ind w:left="0"/>
        <w:jc w:val="both"/>
      </w:pPr>
      <w:r>
        <w:rPr>
          <w:rFonts w:ascii="Times New Roman"/>
          <w:b w:val="false"/>
          <w:i w:val="false"/>
          <w:color w:val="000000"/>
          <w:sz w:val="28"/>
        </w:rPr>
        <w:t>
      После акима района слово предоставляется секретарю маслихата либо лицу, его замещающему, либо председателю постоянных комиссий.</w:t>
      </w:r>
    </w:p>
    <w:bookmarkEnd w:id="108"/>
    <w:bookmarkStart w:name="z118"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которое заносится в протокол.</w:t>
      </w:r>
    </w:p>
    <w:bookmarkEnd w:id="109"/>
    <w:bookmarkStart w:name="z119"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подписывается секретарем маслихата либо лицом, его замещающим, либо председателем постоянной комиссии.</w:t>
      </w:r>
    </w:p>
    <w:bookmarkEnd w:id="110"/>
    <w:bookmarkStart w:name="z120" w:id="111"/>
    <w:p>
      <w:pPr>
        <w:spacing w:after="0"/>
        <w:ind w:left="0"/>
        <w:jc w:val="left"/>
      </w:pPr>
      <w:r>
        <w:rPr>
          <w:rFonts w:ascii="Times New Roman"/>
          <w:b/>
          <w:i w:val="false"/>
          <w:color w:val="000000"/>
        </w:rPr>
        <w:t xml:space="preserve"> Глава 5. Порядок рассмотрения запросов депутатов</w:t>
      </w:r>
    </w:p>
    <w:bookmarkEnd w:id="111"/>
    <w:bookmarkStart w:name="z121"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Карабалыкской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2" w:id="113"/>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3"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4"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5" w:id="116"/>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6"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7"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8" w:id="119"/>
    <w:p>
      <w:pPr>
        <w:spacing w:after="0"/>
        <w:ind w:left="0"/>
        <w:jc w:val="left"/>
      </w:pPr>
      <w:r>
        <w:rPr>
          <w:rFonts w:ascii="Times New Roman"/>
          <w:b/>
          <w:i w:val="false"/>
          <w:color w:val="000000"/>
        </w:rPr>
        <w:t xml:space="preserve"> Параграф 1. Секретарь маслихата</w:t>
      </w:r>
    </w:p>
    <w:bookmarkEnd w:id="119"/>
    <w:bookmarkStart w:name="z129"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20"/>
    <w:bookmarkStart w:name="z130"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1" w:id="12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2"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3" w:id="124"/>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4"/>
    <w:bookmarkStart w:name="z134" w:id="125"/>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5"/>
    <w:bookmarkStart w:name="z135" w:id="126"/>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комиссий маслихата или депутатом маслихата, который определяется на сессии маслихата на весь срок очередного созыва.</w:t>
      </w:r>
    </w:p>
    <w:bookmarkEnd w:id="126"/>
    <w:bookmarkStart w:name="z136" w:id="127"/>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7" w:id="128"/>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8"/>
    <w:bookmarkStart w:name="z138"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9"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0"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1"/>
    <w:bookmarkStart w:name="z141"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2"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3" w:id="134"/>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4"/>
    <w:bookmarkStart w:name="z144"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5"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6"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7"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8"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9"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0"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1"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2"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3"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4"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отсутствии более половины от общего числа их членов.</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7"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8"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9"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0"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1"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2"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постоянной комиссии маслихата.</w:t>
      </w:r>
    </w:p>
    <w:bookmarkEnd w:id="153"/>
    <w:bookmarkStart w:name="z163" w:id="154"/>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4"/>
    <w:bookmarkStart w:name="z164"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5" w:id="156"/>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6"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7"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8"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итогов.</w:t>
      </w:r>
    </w:p>
    <w:bookmarkEnd w:id="159"/>
    <w:bookmarkStart w:name="z169"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0" w:id="161"/>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61"/>
    <w:bookmarkStart w:name="z171" w:id="162"/>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2"/>
    <w:bookmarkStart w:name="z172"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64.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72. Продолжительность повышения квалификации депутатов маслихата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