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c365" w14:textId="e50c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24 декабря 2021 года № 79/11 "О бюджетах сельских округов и поселка Майкаин Баянаульского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18 октября 2022 года № 148/20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24 декабря 2021 года № 79/11 "О бюджетах сельских округов и поселка Майкаин Баянаульского района на 2022-2024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Баянаульского сельского округа на 2022-2024 годы согласно приложениям 1,2,3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383679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317796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422900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-39221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39221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