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87cb" w14:textId="1858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Иртышскому району</w:t>
      </w:r>
    </w:p>
    <w:p>
      <w:pPr>
        <w:spacing w:after="0"/>
        <w:ind w:left="0"/>
        <w:jc w:val="both"/>
      </w:pPr>
      <w:r>
        <w:rPr>
          <w:rFonts w:ascii="Times New Roman"/>
          <w:b w:val="false"/>
          <w:i w:val="false"/>
          <w:color w:val="000000"/>
          <w:sz w:val="28"/>
        </w:rPr>
        <w:t>Постановление акимата Иртышского района Павлодарской области от 23 февраля 2022 года № 55/1</w:t>
      </w:r>
    </w:p>
    <w:p>
      <w:pPr>
        <w:spacing w:after="0"/>
        <w:ind w:left="0"/>
        <w:jc w:val="both"/>
      </w:pPr>
      <w:bookmarkStart w:name="z1"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Иртышского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Иртышскому району согласно приложению.</w:t>
      </w:r>
    </w:p>
    <w:bookmarkEnd w:id="1"/>
    <w:bookmarkStart w:name="z3" w:id="2"/>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района.</w:t>
      </w:r>
    </w:p>
    <w:bookmarkEnd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Иртышского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Иртышского района</w:t>
            </w:r>
            <w:r>
              <w:br/>
            </w:r>
            <w:r>
              <w:rPr>
                <w:rFonts w:ascii="Times New Roman"/>
                <w:b w:val="false"/>
                <w:i w:val="false"/>
                <w:color w:val="000000"/>
                <w:sz w:val="20"/>
              </w:rPr>
              <w:t>от "23" февраля 2022 года</w:t>
            </w:r>
            <w:r>
              <w:br/>
            </w:r>
            <w:r>
              <w:rPr>
                <w:rFonts w:ascii="Times New Roman"/>
                <w:b w:val="false"/>
                <w:i w:val="false"/>
                <w:color w:val="000000"/>
                <w:sz w:val="20"/>
              </w:rPr>
              <w:t>№ 55/1</w:t>
            </w:r>
          </w:p>
        </w:tc>
      </w:tr>
    </w:tbl>
    <w:bookmarkStart w:name="z5"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Иртышскому району  Глава 1. Общие положения</w:t>
      </w:r>
    </w:p>
    <w:bookmarkEnd w:id="3"/>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Иртышскому району (далее – Правила), разработаны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статьи 365 Экологического кодекса Республики Казахстан и определяют порядок расчета норм образования и накопления коммунальных отходов по Иртышскому району.</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6" w:id="4"/>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7" w:id="5"/>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5"/>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Vссгxnд,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mссгxnд,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9" w:id="6"/>
    <w:p>
      <w:pPr>
        <w:spacing w:after="0"/>
        <w:ind w:left="0"/>
        <w:jc w:val="left"/>
      </w:pPr>
      <w:r>
        <w:rPr>
          <w:rFonts w:ascii="Times New Roman"/>
          <w:b/>
          <w:i w:val="false"/>
          <w:color w:val="000000"/>
        </w:rPr>
        <w:t xml:space="preserve"> Виды объектов жилищного фонда и нежилые помещения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 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______________________________________________________________________________</w:t>
      </w:r>
    </w:p>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w:t>
      </w:r>
    </w:p>
    <w:p>
      <w:pPr>
        <w:spacing w:after="0"/>
        <w:ind w:left="0"/>
        <w:jc w:val="both"/>
      </w:pPr>
      <w:r>
        <w:rPr>
          <w:rFonts w:ascii="Times New Roman"/>
          <w:b w:val="false"/>
          <w:i w:val="false"/>
          <w:color w:val="000000"/>
          <w:sz w:val="28"/>
        </w:rPr>
        <w:t>
      7.Общая площадь помещений, м2торговая 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 ________________________________________________________________________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по объекту 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w:t>
            </w:r>
          </w:p>
          <w:p>
            <w:pPr>
              <w:spacing w:after="20"/>
              <w:ind w:left="20"/>
              <w:jc w:val="both"/>
            </w:pPr>
            <w:r>
              <w:rPr>
                <w:rFonts w:ascii="Times New Roman"/>
                <w:b w:val="false"/>
                <w:i w:val="false"/>
                <w:color w:val="000000"/>
                <w:sz w:val="20"/>
              </w:rPr>
              <w:t>
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xml:space="preserve">
      Среднее за сутки_______________ </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