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6dcf" w14:textId="e016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июля 2020 года № 267/55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Шакинского сельского округа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117/22.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24 июля 2020 года № 267/55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Шакинского сельского округа района Аққулы" (зарегистрировано в Реестре государственной регистрации нормативных правовых актов за № 6908)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Шакинского сельского округа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Шакинского сельского округа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117/22</w:t>
            </w:r>
          </w:p>
        </w:tc>
      </w:tr>
    </w:tbl>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Шакинского сельского округа района Аққулы Глава 1. Общие положения</w:t>
      </w: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Шакинского сельского округа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 на территории Шакинского сельского округа района Аққулы.</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Шакинского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села: Шака, Шоктал.</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Шакинского сельского округа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Шакинского сельского округа района Аққулы.</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Шакинского сельского округа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Шакинского сельского округа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на бумажном носителе в аппарат акима Шакинского сельского округа района Аққулы в течении 3 (трех)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117/22</w:t>
            </w:r>
          </w:p>
        </w:tc>
      </w:tr>
    </w:tbl>
    <w:p>
      <w:pPr>
        <w:spacing w:after="0"/>
        <w:ind w:left="0"/>
        <w:jc w:val="left"/>
      </w:pPr>
      <w:r>
        <w:rPr>
          <w:rFonts w:ascii="Times New Roman"/>
          <w:b/>
          <w:i w:val="false"/>
          <w:color w:val="000000"/>
        </w:rPr>
        <w:t xml:space="preserve"> Количественный состав представителей жителей сел Шакинского сельского округа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Шакинского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