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b08c" w14:textId="d8eb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Коктубекского сельского округа Майского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Майского районного маслихата Павлодарской области от 14 октября 2022 года № 9/19. Утратило силу решением Майского районного маслихата Павлодарской области от 30 ноября 2023 года № 3/6</w:t>
      </w:r>
    </w:p>
    <w:p>
      <w:pPr>
        <w:spacing w:after="0"/>
        <w:ind w:left="0"/>
        <w:jc w:val="both"/>
      </w:pPr>
      <w:r>
        <w:rPr>
          <w:rFonts w:ascii="Times New Roman"/>
          <w:b w:val="false"/>
          <w:i w:val="false"/>
          <w:color w:val="ff0000"/>
          <w:sz w:val="28"/>
        </w:rPr>
        <w:t xml:space="preserve">
      Сноска. Утратило силу решением Майского районного маслихата Павлодарской области от 30.11.2023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и </w:t>
      </w:r>
      <w:r>
        <w:rPr>
          <w:rFonts w:ascii="Times New Roman"/>
          <w:b w:val="false"/>
          <w:i w:val="false"/>
          <w:color w:val="000000"/>
          <w:sz w:val="28"/>
        </w:rPr>
        <w:t>пунктом 5</w:t>
      </w:r>
      <w:r>
        <w:rPr>
          <w:rFonts w:ascii="Times New Roman"/>
          <w:b w:val="false"/>
          <w:i w:val="false"/>
          <w:color w:val="000000"/>
          <w:sz w:val="28"/>
        </w:rPr>
        <w:t xml:space="preserve"> статьи 7 Закона Республики Казахстан "О местном государственном управлении и самоуправлении в Республике Казахстан",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Майский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Коктубекского сельского округа Майского района.</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Майского районного маслихата от 29 сентября 2014 года № 11/40 "Об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Коктубекского сельского округа Майского района".</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вопросам социальной сферы, обеспечения прав и законных интересов граждан.</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14 октября 2022 года</w:t>
            </w:r>
            <w:r>
              <w:br/>
            </w:r>
            <w:r>
              <w:rPr>
                <w:rFonts w:ascii="Times New Roman"/>
                <w:b w:val="false"/>
                <w:i w:val="false"/>
                <w:color w:val="000000"/>
                <w:sz w:val="20"/>
              </w:rPr>
              <w:t>№ 9/19</w:t>
            </w:r>
          </w:p>
        </w:tc>
      </w:tr>
    </w:tbl>
    <w:bookmarkStart w:name="z7" w:id="5"/>
    <w:p>
      <w:pPr>
        <w:spacing w:after="0"/>
        <w:ind w:left="0"/>
        <w:jc w:val="left"/>
      </w:pPr>
      <w:r>
        <w:rPr>
          <w:rFonts w:ascii="Times New Roman"/>
          <w:b/>
          <w:i w:val="false"/>
          <w:color w:val="000000"/>
        </w:rPr>
        <w:t xml:space="preserve">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Коктубекского сельского округа Майского района Глава 1. Общие положения</w:t>
      </w:r>
    </w:p>
    <w:bookmarkEnd w:id="5"/>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Коктубекского сельского округа Майского района (далее – Порядок) разработан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устанавливает порядок проведения раздельных сходов местного сообщества и определения количества представителей жителей селадля участия в сходе местного сообщества на территории Коктубекского сельского округа Майского района.</w:t>
      </w:r>
    </w:p>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Коктубекского сельского округа Майского района, в границах которого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Коктубекского сельского округа подразделяется на участки: село Коктобе, село Белогорский ХПП.</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от участка села Коктобе 3 (три) человек и от участка Белогорский ХПП 2 (два) человека.</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Коктубекского сельского округа.</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Коктубекского сельского округа оповещается акимом Коктубекского сельского округа не позднее чем за десять календарных дней до дня его проведения через средства массовой информации, социальные сети Instagram, Facebookи WhatsApp.</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мест их проживания организуется акимом Коктубекскогосельского округа.</w:t>
      </w:r>
    </w:p>
    <w:p>
      <w:pPr>
        <w:spacing w:after="0"/>
        <w:ind w:left="0"/>
        <w:jc w:val="both"/>
      </w:pPr>
      <w:r>
        <w:rPr>
          <w:rFonts w:ascii="Times New Roman"/>
          <w:b w:val="false"/>
          <w:i w:val="false"/>
          <w:color w:val="000000"/>
          <w:sz w:val="28"/>
        </w:rPr>
        <w:t xml:space="preserve">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 согласно второму абзацу </w:t>
      </w:r>
      <w:r>
        <w:rPr>
          <w:rFonts w:ascii="Times New Roman"/>
          <w:b w:val="false"/>
          <w:i w:val="false"/>
          <w:color w:val="000000"/>
          <w:sz w:val="28"/>
        </w:rPr>
        <w:t>пункту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не имеют права участвовать в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селеи имеющих право в нем участвовать.</w:t>
      </w:r>
    </w:p>
    <w:p>
      <w:pPr>
        <w:spacing w:after="0"/>
        <w:ind w:left="0"/>
        <w:jc w:val="both"/>
      </w:pPr>
      <w:r>
        <w:rPr>
          <w:rFonts w:ascii="Times New Roman"/>
          <w:b w:val="false"/>
          <w:i w:val="false"/>
          <w:color w:val="000000"/>
          <w:sz w:val="28"/>
        </w:rPr>
        <w:t>
      9. Раздельный сход местного сообщества открывается акимом Коктубекского сельского округа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Коктубекского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10. Кандидатуры представителей жителей села для участия в сходе местного сообщества выдвигаются участниками раздельного схода местного сообщества.</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кандидатуре.Избранными считаются кандидаты, набравшие наибольшее количество голосов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Коктубекского сельского округа в течение 3 рабочих дней.</w:t>
      </w:r>
    </w:p>
    <w:p>
      <w:pPr>
        <w:spacing w:after="0"/>
        <w:ind w:left="0"/>
        <w:jc w:val="left"/>
      </w:pPr>
      <w:r>
        <w:rPr>
          <w:rFonts w:ascii="Times New Roman"/>
          <w:b/>
          <w:i w:val="false"/>
          <w:color w:val="000000"/>
        </w:rPr>
        <w:t xml:space="preserve"> Глава 3. Определение количества представителей жителей села для участия в сходе местного сообщества Коктубекского сельского округа</w:t>
      </w:r>
    </w:p>
    <w:p>
      <w:pPr>
        <w:spacing w:after="0"/>
        <w:ind w:left="0"/>
        <w:jc w:val="both"/>
      </w:pPr>
      <w:r>
        <w:rPr>
          <w:rFonts w:ascii="Times New Roman"/>
          <w:b w:val="false"/>
          <w:i w:val="false"/>
          <w:color w:val="000000"/>
          <w:sz w:val="28"/>
        </w:rPr>
        <w:t>
      13. Количество представителей жителей села для участия в сходе местного сообщества на территории Коктубекского сельского округа определяется в следующем порядке:</w:t>
      </w:r>
    </w:p>
    <w:p>
      <w:pPr>
        <w:spacing w:after="0"/>
        <w:ind w:left="0"/>
        <w:jc w:val="both"/>
      </w:pPr>
      <w:r>
        <w:rPr>
          <w:rFonts w:ascii="Times New Roman"/>
          <w:b w:val="false"/>
          <w:i w:val="false"/>
          <w:color w:val="000000"/>
          <w:sz w:val="28"/>
        </w:rPr>
        <w:t>
      для села Коктобе -3 человек;</w:t>
      </w:r>
    </w:p>
    <w:p>
      <w:pPr>
        <w:spacing w:after="0"/>
        <w:ind w:left="0"/>
        <w:jc w:val="both"/>
      </w:pPr>
      <w:r>
        <w:rPr>
          <w:rFonts w:ascii="Times New Roman"/>
          <w:b w:val="false"/>
          <w:i w:val="false"/>
          <w:color w:val="000000"/>
          <w:sz w:val="28"/>
        </w:rPr>
        <w:t>
      для села Белогорский ХПП – 2 человек.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