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a428" w14:textId="71ea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Возвышенского сельского округа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Возвышенского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173 082,3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162 019,3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175 565,2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-2 482,9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2 482,9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000000"/>
          <w:sz w:val="28"/>
        </w:rPr>
        <w:t>№ 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000000"/>
          <w:sz w:val="28"/>
        </w:rPr>
        <w:t>№ 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Возвышенского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Возвышенского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Возвышенского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плата за пользование земельными участками.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19 856,0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Возвышенского сельского округа на 2023 год поступление текущих трансфертов из областного бюджета,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внутрипоселковых дорог села Возвышенка;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детской игровой площадки в селе Возвышенка.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Магжана Жумабаева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Возвышенского сельского округа на 2023 год поступление текущих трансфертов из районного бюджета,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населенных пунктов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обеспечении санитарии населенных пунктов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укрепление материально-технической базы.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Возвышенского сельского округа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21-20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2023 год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ff0000"/>
          <w:sz w:val="28"/>
        </w:rPr>
        <w:t>№ 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30.10.2023 </w:t>
      </w:r>
      <w:r>
        <w:rPr>
          <w:rFonts w:ascii="Times New Roman"/>
          <w:b w:val="false"/>
          <w:i w:val="false"/>
          <w:color w:val="ff0000"/>
          <w:sz w:val="28"/>
        </w:rPr>
        <w:t>№ 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21-20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21-20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Возвышенского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