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c478" w14:textId="5a5c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Бике Мамлютского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2022 года № 32/10.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Бике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45138 тысяч тенге,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1704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42934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45138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2023 год субвенцию передаваемого из выше стоящего бюджета в сумме 4043 тысячи тенге и целевые текущие трансферты в сумме 40871,1 тысячи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00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32/10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2023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27.11.2023 </w:t>
      </w:r>
      <w:r>
        <w:rPr>
          <w:rFonts w:ascii="Times New Roman"/>
          <w:b w:val="false"/>
          <w:i w:val="false"/>
          <w:color w:val="ff0000"/>
          <w:sz w:val="28"/>
        </w:rPr>
        <w:t>№ 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32/10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32/10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Бике Мамлютского района Северо-Казахстанской области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