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f56f" w14:textId="266f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предоставление коммунальных услуг Байдибекского района</w:t>
      </w:r>
    </w:p>
    <w:p>
      <w:pPr>
        <w:spacing w:after="0"/>
        <w:ind w:left="0"/>
        <w:jc w:val="both"/>
      </w:pPr>
      <w:r>
        <w:rPr>
          <w:rFonts w:ascii="Times New Roman"/>
          <w:b w:val="false"/>
          <w:i w:val="false"/>
          <w:color w:val="000000"/>
          <w:sz w:val="28"/>
        </w:rPr>
        <w:t>Постановление акимата Байдибекского района Туркестанской области от 5 октября 2022 года № 363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приказом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Байдибекского района ПОСТАНАВЛЯЕТ:</w:t>
      </w:r>
    </w:p>
    <w:bookmarkEnd w:id="0"/>
    <w:bookmarkStart w:name="z2" w:id="1"/>
    <w:p>
      <w:pPr>
        <w:spacing w:after="0"/>
        <w:ind w:left="0"/>
        <w:jc w:val="both"/>
      </w:pPr>
      <w:r>
        <w:rPr>
          <w:rFonts w:ascii="Times New Roman"/>
          <w:b w:val="false"/>
          <w:i w:val="false"/>
          <w:color w:val="000000"/>
          <w:sz w:val="28"/>
        </w:rPr>
        <w:t xml:space="preserve">
      1. Утвердить перечень коммунальных услуг Байдибекского района согласно </w:t>
      </w:r>
      <w:r>
        <w:rPr>
          <w:rFonts w:ascii="Times New Roman"/>
          <w:b w:val="false"/>
          <w:i w:val="false"/>
          <w:color w:val="000000"/>
          <w:sz w:val="28"/>
        </w:rPr>
        <w:t>приложениям № 1</w:t>
      </w:r>
      <w:r>
        <w:rPr>
          <w:rFonts w:ascii="Times New Roman"/>
          <w:b w:val="false"/>
          <w:i w:val="false"/>
          <w:color w:val="000000"/>
          <w:sz w:val="28"/>
        </w:rPr>
        <w:t xml:space="preserve"> и типовых правил предоставления коммунальных услуг </w:t>
      </w:r>
      <w:r>
        <w:rPr>
          <w:rFonts w:ascii="Times New Roman"/>
          <w:b w:val="false"/>
          <w:i w:val="false"/>
          <w:color w:val="000000"/>
          <w:sz w:val="28"/>
        </w:rPr>
        <w:t>№ 2</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данную сферу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Шарипбеков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Байдибекского района</w:t>
            </w:r>
            <w:r>
              <w:br/>
            </w:r>
            <w:r>
              <w:rPr>
                <w:rFonts w:ascii="Times New Roman"/>
                <w:b w:val="false"/>
                <w:i w:val="false"/>
                <w:color w:val="000000"/>
                <w:sz w:val="20"/>
              </w:rPr>
              <w:t>от 05 октября 2022 года № 363</w:t>
            </w:r>
          </w:p>
        </w:tc>
      </w:tr>
    </w:tbl>
    <w:p>
      <w:pPr>
        <w:spacing w:after="0"/>
        <w:ind w:left="0"/>
        <w:jc w:val="left"/>
      </w:pPr>
      <w:r>
        <w:rPr>
          <w:rFonts w:ascii="Times New Roman"/>
          <w:b/>
          <w:i w:val="false"/>
          <w:color w:val="000000"/>
        </w:rPr>
        <w:t xml:space="preserve"> Перечень коммунальных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Электроснабжение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лифтов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 и вывоз твердых бытовых отходов (мусороудаление)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Байдибекского района</w:t>
            </w:r>
            <w:r>
              <w:br/>
            </w:r>
            <w:r>
              <w:rPr>
                <w:rFonts w:ascii="Times New Roman"/>
                <w:b w:val="false"/>
                <w:i w:val="false"/>
                <w:color w:val="000000"/>
                <w:sz w:val="20"/>
              </w:rPr>
              <w:t>от 05 октября 2022 года № 363</w:t>
            </w:r>
          </w:p>
        </w:tc>
      </w:tr>
    </w:tbl>
    <w:bookmarkStart w:name="z7" w:id="4"/>
    <w:p>
      <w:pPr>
        <w:spacing w:after="0"/>
        <w:ind w:left="0"/>
        <w:jc w:val="left"/>
      </w:pPr>
      <w:r>
        <w:rPr>
          <w:rFonts w:ascii="Times New Roman"/>
          <w:b/>
          <w:i w:val="false"/>
          <w:color w:val="000000"/>
        </w:rPr>
        <w:t xml:space="preserve"> Правила предоставления коммунальных услуг</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и устанавливают порядок, предоставления и оплаты коммунальных услуг.</w:t>
      </w:r>
    </w:p>
    <w:bookmarkEnd w:id="6"/>
    <w:bookmarkStart w:name="z10"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 </w:t>
      </w:r>
    </w:p>
    <w:bookmarkEnd w:id="7"/>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xml:space="preserve">
      8) твердые бытовые отходы – коммунальные отходы в твердой форме; </w:t>
      </w:r>
    </w:p>
    <w:p>
      <w:pPr>
        <w:spacing w:after="0"/>
        <w:ind w:left="0"/>
        <w:jc w:val="both"/>
      </w:pPr>
      <w:r>
        <w:rPr>
          <w:rFonts w:ascii="Times New Roman"/>
          <w:b w:val="false"/>
          <w:i w:val="false"/>
          <w:color w:val="000000"/>
          <w:sz w:val="28"/>
        </w:rPr>
        <w:t xml:space="preserve">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xml:space="preserve">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1" w:id="8"/>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8"/>
    <w:bookmarkStart w:name="z12" w:id="9"/>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3" w:id="10"/>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10"/>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4" w:id="1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1"/>
    <w:bookmarkStart w:name="z15" w:id="1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6" w:id="13"/>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3"/>
    <w:bookmarkStart w:name="z17" w:id="14"/>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1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8" w:id="1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5"/>
    <w:bookmarkStart w:name="z19" w:id="1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6"/>
    <w:bookmarkStart w:name="z20" w:id="1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7"/>
    <w:bookmarkStart w:name="z21" w:id="1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8"/>
    <w:bookmarkStart w:name="z22" w:id="1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9"/>
    <w:bookmarkStart w:name="z23" w:id="2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0"/>
    <w:bookmarkStart w:name="z24" w:id="2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21"/>
    <w:bookmarkStart w:name="z25" w:id="2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2"/>
    <w:bookmarkStart w:name="z26" w:id="2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7" w:id="24"/>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4"/>
    <w:bookmarkStart w:name="z28" w:id="25"/>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5"/>
    <w:bookmarkStart w:name="z29" w:id="26"/>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26"/>
    <w:bookmarkStart w:name="z30" w:id="27"/>
    <w:p>
      <w:pPr>
        <w:spacing w:after="0"/>
        <w:ind w:left="0"/>
        <w:jc w:val="both"/>
      </w:pPr>
      <w:r>
        <w:rPr>
          <w:rFonts w:ascii="Times New Roman"/>
          <w:b w:val="false"/>
          <w:i w:val="false"/>
          <w:color w:val="000000"/>
          <w:sz w:val="28"/>
        </w:rPr>
        <w:t>
      20. Потребитель:</w:t>
      </w:r>
    </w:p>
    <w:bookmarkEnd w:id="27"/>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1" w:id="28"/>
    <w:p>
      <w:pPr>
        <w:spacing w:after="0"/>
        <w:ind w:left="0"/>
        <w:jc w:val="both"/>
      </w:pPr>
      <w:r>
        <w:rPr>
          <w:rFonts w:ascii="Times New Roman"/>
          <w:b w:val="false"/>
          <w:i w:val="false"/>
          <w:color w:val="000000"/>
          <w:sz w:val="28"/>
        </w:rPr>
        <w:t>
      21. Поставщик:</w:t>
      </w:r>
    </w:p>
    <w:bookmarkEnd w:id="28"/>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2" w:id="29"/>
    <w:p>
      <w:pPr>
        <w:spacing w:after="0"/>
        <w:ind w:left="0"/>
        <w:jc w:val="left"/>
      </w:pPr>
      <w:r>
        <w:rPr>
          <w:rFonts w:ascii="Times New Roman"/>
          <w:b/>
          <w:i w:val="false"/>
          <w:color w:val="000000"/>
        </w:rPr>
        <w:t xml:space="preserve"> Глава 4. Порядок расчета и оплаты коммунальных услуг</w:t>
      </w:r>
    </w:p>
    <w:bookmarkEnd w:id="29"/>
    <w:bookmarkStart w:name="z33" w:id="30"/>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30"/>
    <w:bookmarkStart w:name="z34" w:id="31"/>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1"/>
    <w:bookmarkStart w:name="z35" w:id="32"/>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2"/>
    <w:bookmarkStart w:name="z36" w:id="33"/>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33"/>
    <w:bookmarkStart w:name="z37" w:id="34"/>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4"/>
    <w:bookmarkStart w:name="z38" w:id="35"/>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5"/>
    <w:bookmarkStart w:name="z39" w:id="3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6"/>
    <w:bookmarkStart w:name="z40" w:id="3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7"/>
    <w:bookmarkStart w:name="z41" w:id="3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8"/>
    <w:bookmarkStart w:name="z42" w:id="39"/>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установленном законодательством порядке. </w:t>
      </w:r>
    </w:p>
    <w:bookmarkEnd w:id="39"/>
    <w:bookmarkStart w:name="z43" w:id="40"/>
    <w:p>
      <w:pPr>
        <w:spacing w:after="0"/>
        <w:ind w:left="0"/>
        <w:jc w:val="left"/>
      </w:pPr>
      <w:r>
        <w:rPr>
          <w:rFonts w:ascii="Times New Roman"/>
          <w:b/>
          <w:i w:val="false"/>
          <w:color w:val="000000"/>
        </w:rPr>
        <w:t xml:space="preserve"> Глава 5. Порядок разрешения разногласий</w:t>
      </w:r>
    </w:p>
    <w:bookmarkEnd w:id="40"/>
    <w:bookmarkStart w:name="z44" w:id="4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1"/>
    <w:bookmarkStart w:name="z45" w:id="4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Start w:name="z46" w:id="43"/>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Start w:name="z47" w:id="44"/>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8" w:id="45"/>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4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9" w:id="46"/>
    <w:p>
      <w:pPr>
        <w:spacing w:after="0"/>
        <w:ind w:left="0"/>
        <w:jc w:val="left"/>
      </w:pPr>
      <w:r>
        <w:rPr>
          <w:rFonts w:ascii="Times New Roman"/>
          <w:b/>
          <w:i w:val="false"/>
          <w:color w:val="000000"/>
        </w:rPr>
        <w:t xml:space="preserve"> Глава 6. Заключительные положения</w:t>
      </w:r>
    </w:p>
    <w:bookmarkEnd w:id="46"/>
    <w:bookmarkStart w:name="z50" w:id="47"/>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