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1af2" w14:textId="3761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23 декабря 2022 года № 35/154-VII.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Казыгуртского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10 182 077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2 980 293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53 252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7 107 295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10 345 354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211 696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- 374 973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374 973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98 804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163 277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Казыгуртского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9/51-VIII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2023 году нормативы распределения налоговых поступлений в областной бюджет в размере 50 процентов от индивидуального подоходного налога, корпоративного подоходного налога, индивидуального подоходного налога, социального налога, удерживаемого с доходов иностранных граждан, не облагаемых у источника выплаты.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размеры субвенций, передаваемых из районного бюджета в бюджеты города районного значения, сельских округов на 2023 год в сумме 274 149 тысяч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Сарапхана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Сабыр Рахимова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КаракозыАбдалиева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Жанабазар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Турбат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Какпак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Жигерген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 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2023 год в размере – 16 445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на 2023-2025 годы направленных на реализацию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35/154-VII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Казыгуртского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9/51-VIII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35/154-VII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35/154-VII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35/154-VII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2023-2025 годы направленных на реализацию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