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138d" w14:textId="a2a1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Ордабасинского районного маслихата от 30 марта 2018 года № 27/2 "Об утверждении регламента собрания местного сообщества сельских округов Ордабасинского района"</w:t>
      </w:r>
    </w:p>
    <w:p>
      <w:pPr>
        <w:spacing w:after="0"/>
        <w:ind w:left="0"/>
        <w:jc w:val="both"/>
      </w:pPr>
      <w:r>
        <w:rPr>
          <w:rFonts w:ascii="Times New Roman"/>
          <w:b w:val="false"/>
          <w:i w:val="false"/>
          <w:color w:val="000000"/>
          <w:sz w:val="28"/>
        </w:rPr>
        <w:t>Решение Ордабасинского районного маслихата Туркестанской области от 28 июня 2022 года № 25/12</w:t>
      </w:r>
    </w:p>
    <w:p>
      <w:pPr>
        <w:spacing w:after="0"/>
        <w:ind w:left="0"/>
        <w:jc w:val="both"/>
      </w:pPr>
      <w:bookmarkStart w:name="z1" w:id="0"/>
      <w:r>
        <w:rPr>
          <w:rFonts w:ascii="Times New Roman"/>
          <w:b w:val="false"/>
          <w:i w:val="false"/>
          <w:color w:val="000000"/>
          <w:sz w:val="28"/>
        </w:rPr>
        <w:t>
      Ордабасинский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Ордабасинского районного маслихата от 30 марта 2018 года № 27/2 "Об утверждении регламента собрания местного сообщества сельских округов Ордабасинского района" (зарегистрирован в Реестре государственной регистрации нормативных правовых актов за № 4520) следующие изменения:</w:t>
      </w:r>
    </w:p>
    <w:bookmarkEnd w:id="1"/>
    <w:bookmarkStart w:name="z3" w:id="2"/>
    <w:p>
      <w:pPr>
        <w:spacing w:after="0"/>
        <w:ind w:left="0"/>
        <w:jc w:val="both"/>
      </w:pPr>
      <w:r>
        <w:rPr>
          <w:rFonts w:ascii="Times New Roman"/>
          <w:b w:val="false"/>
          <w:i w:val="false"/>
          <w:color w:val="000000"/>
          <w:sz w:val="28"/>
        </w:rPr>
        <w:t xml:space="preserve">
      преамбулу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исключить: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Ордабасинкого района</w:t>
            </w:r>
            <w:r>
              <w:br/>
            </w:r>
            <w:r>
              <w:rPr>
                <w:rFonts w:ascii="Times New Roman"/>
                <w:b w:val="false"/>
                <w:i w:val="false"/>
                <w:color w:val="000000"/>
                <w:sz w:val="20"/>
              </w:rPr>
              <w:t>от 28 июня 2022 года № 25/12</w:t>
            </w:r>
          </w:p>
        </w:tc>
      </w:tr>
    </w:tbl>
    <w:bookmarkStart w:name="z7" w:id="4"/>
    <w:p>
      <w:pPr>
        <w:spacing w:after="0"/>
        <w:ind w:left="0"/>
        <w:jc w:val="left"/>
      </w:pPr>
      <w:r>
        <w:rPr>
          <w:rFonts w:ascii="Times New Roman"/>
          <w:b/>
          <w:i w:val="false"/>
          <w:color w:val="000000"/>
        </w:rPr>
        <w:t xml:space="preserve"> Регламент собрания местного сообщества сельских округов Ордабасинкого района</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Ордабасинского района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Типовым регламентом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6"/>
    <w:bookmarkStart w:name="z10"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1" w:id="8"/>
    <w:p>
      <w:pPr>
        <w:spacing w:after="0"/>
        <w:ind w:left="0"/>
        <w:jc w:val="both"/>
      </w:pPr>
      <w:r>
        <w:rPr>
          <w:rFonts w:ascii="Times New Roman"/>
          <w:b w:val="false"/>
          <w:i w:val="false"/>
          <w:color w:val="000000"/>
          <w:sz w:val="28"/>
        </w:rPr>
        <w:t>
      3. Регламент собрания утверждается маслихатом Ордабасинского района.</w:t>
      </w:r>
    </w:p>
    <w:bookmarkEnd w:id="8"/>
    <w:bookmarkStart w:name="z12" w:id="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3"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4"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5"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bookmarkStart w:name="z16"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p>
      <w:pPr>
        <w:spacing w:after="0"/>
        <w:ind w:left="0"/>
        <w:jc w:val="both"/>
      </w:pPr>
      <w:r>
        <w:rPr>
          <w:rFonts w:ascii="Times New Roman"/>
          <w:b w:val="false"/>
          <w:i w:val="false"/>
          <w:color w:val="000000"/>
          <w:sz w:val="28"/>
        </w:rPr>
        <w:t>
      согласование представленных акимом города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7" w:id="14"/>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7"/>
    <w:p>
      <w:pPr>
        <w:spacing w:after="0"/>
        <w:ind w:left="0"/>
        <w:jc w:val="both"/>
      </w:pPr>
      <w:r>
        <w:rPr>
          <w:rFonts w:ascii="Times New Roman"/>
          <w:b w:val="false"/>
          <w:i w:val="false"/>
          <w:color w:val="000000"/>
          <w:sz w:val="28"/>
        </w:rPr>
        <w:t>
      8.Созыв собрания открывается акимом или уполномоченным им лицом.</w:t>
      </w:r>
    </w:p>
    <w:bookmarkEnd w:id="1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1" w:id="1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2" w:id="19"/>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физические и юридические лица,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3" w:id="2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4" w:id="2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1"/>
    <w:bookmarkStart w:name="z25" w:id="2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Start w:name="z26" w:id="2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3"/>
    <w:bookmarkStart w:name="z27" w:id="2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8" w:id="2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5"/>
    <w:bookmarkStart w:name="z29" w:id="2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6"/>
    <w:bookmarkStart w:name="z30" w:id="2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
    <w:bookmarkStart w:name="z31" w:id="2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
    <w:bookmarkStart w:name="z32" w:id="2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w:t>
      </w:r>
    </w:p>
    <w:bookmarkEnd w:id="2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