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5839" w14:textId="e0a5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Отрарского района" акимата Отрарского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24 ноября 2022 года № 301. Утратило силу постановлением акимата Отырарского района Туркестанской области от 31 марта 2025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31.03.2025 № 83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Отрарского района" акимата Отрарского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Отрарского района" акимата Отрарского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Отырарского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"24"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Отрарского района" акимата Отрарского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Отрарского района" акимата Отрарского района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экономики и финансов Отрарского района" акимата Отрарского района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экономики и финансов Отрарского района" акимата Отрарского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кодексом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 Отрарского района" акимата Отрарского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 Отрарского района" акимата Отрарского района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 Отрарского района" акимата Отрарского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экономики и финансов Отрарского района" акимата Отрарского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Отрарского района" акимата Отрарского района, правовыми актами акима Отырарского района, предусмотренными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государственного учреждения "Отдел экономики и финансов Отрарского района" акимата Отрарского района утверждаются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лица:160700, Республика Казахстан, Туркестанская область, Отырарский район, село Шаульдер, проспект Жибек жолы, дом 25.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 Отрарского района" акимата Отрарского района.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экономики и финансов Отрарского района" акимата Отрарского района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экономики и финансов Отрарского района" акимата Отрарского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финансов Отрарского района" акимата Отрарского района.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экономики и финансов Отрарского района" акимата Отрарского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направлений социально –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бюджетной политики района и обеспечение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уточнение показателей планов развития экономики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деятельности исполнительных органов, финансируемых из местного бюджета по вопросам социально-экономического развития и бюджета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регулирование межбюджетных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эффективное управление коммунальной государственной собственностью в интересах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"Отдел экономики и финансов" для выполнения возложенных на него задач и реализации полномочий, предусмотренных настоящим Положением, имеет право в порядке, установленном бюджетным и трудовым законодательством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координацию разработки и реализации среднесрочных и других планов местными органами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получать, в установленном порядке от государственных органов и иных организаций, должностных лиц необходимую информацию по вопросам связанным с исполнением задач, поставленных перед государственным учреждением;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на рассмотрение акимата и акима Отырарского района предложения по вопросам,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служебную переписку по вопросам экономики и бюджетного планирования, относящимся к сфере деятельности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готовить семинары и совещания по вопросам экономики и бюджетного планирования, входящим в компетенцию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штатное расписание государственного учреждения в пределах установленной численности штата работников и фонда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заключать договоры, соглашения и иные юридические сделки;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контроль за сроками и результатом исполнения обращений граждан, адресованных в отдел экономики и бюджетного планирования района.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юридическим лицам, финансируемым из районного бюджета, обязательные для исполнения указания по исполнению и применению бюджетного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учет результатов своей деятельности, осуществлять контроль за ее ходом, вести оперативный бухгалтерский и статистический отчеты;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ежегодная разработка, уточнение прогнозных параметров социально – 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постоянного мониторинга социально-экономического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ежегодного мониторинга социально-экономического развития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разработка, корректировка, мониторинг показателей, целевых индикаторов включенных в План развития области и План мероприятий по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социально-экономического паспорта Отырарского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 развития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районного бюджета на плановый период, внесение предложений по уточнению, корректировке бюджета района на текущий финансовый год, внесение на рассмотрение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проектов бюджетов сельских округов, согласование поступлений в бюджеты сельских округов и других вопросов четвертого уровня бюджета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прогнозирование поступлений в районный бюджет на трехлетний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мониторинг поступлений доходов в бюджет района, бюджеты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лимитов расходов по районным бюджетным программам и программам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 бюджетных заявок администраторов районных бюджетных программ и сельских округов, подготовка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перечня приоритетных инвестиционных проектов, подготовка экономических заключений по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проектов решений сессий районного маслихата, постановлений акимата района, распоряжений акима по утверждению районного бюджета, уточнениям районного бюджета и другим вопросам,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деятельности районной бюджетной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мониторинг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текущих и капитальных затрат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оказание государственной услуги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формирование сводных материалов, докладов, пояснительных записок, информационно - аналитических материалов и справок по социально – экономическому развитию района, бюджету и другим вопросам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организации бухгалтерского учета и отчетности, формирование, утверждение и исполнение планов финансирования, администратором которых является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управляет районным коммунальным имуществом,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подготавливает документы на продажу объектов государственной коммунальной собственности, в том числе государственных пакетов акций и долей участия в хозяйственных товариществах, и осуществляет мониторинг;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участвует в подписании договоров, а также обеспечивает соблюдение условий и исполнение договоров имущественного найма (аренды), доверительного управления, купли-продажи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представляет интересы государства по вопросам коммунальной государственной собственности и защиты его имущественных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проверки по вопросу сохранности и использования коммунального государственного имущества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сбор, свод и предоставление отчетности и другой информации по государственным закупкам в уполномоченный орган и местные исполнительные органы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нормативные правовые акты, регулирующие отношения в сфере управления районным коммунальным имуществом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подготавливает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предоставляет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приватизацию районного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 –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ведет реестр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передаточный акт, подписанный уполномоченными должностными лицами передающей и принимающей сторон, после принятия решения о передаче государственного имущества из одного уровня местного государственного управления коммунальным имуществом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размещает на веб-портале государственных закупок объявления о проведении государственных закупок;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функции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"Отдел экономики и финансов Отрарского района" акимата Отрарского района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Отрарского района" акимата Отрарского района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государственного учреждения "Отдел экономики и финансов Отрарского района" акимата Отрарского района назначается на должность и освобождается от должности акимом Отырарского района.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государственного учреждения "Отдел экономики и финансов Отрарского района" акимата Отрарского района: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представляет государственное учреждение "Отдел экономики и финансов Отрарского района" акимата Отрарского района в государственных органах, иных организациях независимо от форм собственности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экономики и финансов Отрарского района" акимата Отрарского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экономики и финансов Отрарского района" акимата Отрарского района, и несет персональную ответственность за принятие ненадлежащих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экономики и финансов Отрарского района" акимата Отрарского района и несет персональную ответственность за выполнение возложенных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на работников государственного учреждения "Отдел экономики и финансов Отрарского района" акимата Отрарского района, осуществляющих техническое обслуживание и обеспечивающих функционирование государственного учреждения "Отдел экономики и финансов Отрарского района" акимата Отрарского района и не являющихся государственными служащими,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законодательством Республики Казахстан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устанавливается в соответствии с регламентом работы государственного учреждения "Отдел экономики и финансов Отрарского района" акимата Отрарского района, утвержденного приказом первого руководителя государственного учреждения "Отдел экономики и финансов Отрарского района" акимата Отрарского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первого руководителя государственного учреждения "Отдел экономики и финансов Отрарского района" акимата Отрарского района в период его отсутствия осуществляется лицом, его замещающим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положением.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Государственное учреждение "Отдел экономики и финансов Отрарского района" акимата Отрарского района возглавляется руководителем отдела, назначаемым на должность и освобождаемым от должности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положением.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Государственное учреждение "Отдел экономики и финансов Отрарского района" акимата Отрарского района может иметь на праве оперативного управления обособленное имущество в случаях, предусмотренных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государственного учреждения "Отдел экономики и финансов Отрарского района" акимата Отрарского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экономики и финансов Отрарского района" акимата Отрарского района,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Государственное учреждение "Отдел экономики и финансов Отрарского района" акимата Отрарского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Реорганизация и упразднение государственного учреждения "Отдел экономики и финансов Отрарского района" акимата Отрарского района осуществляются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Трудовой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а также настоящим положением.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