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ccd2" w14:textId="9eec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2021 года № 13/74-VII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6 декабря 2022 года № 22/123-VII.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2022-2024 годы" от 23 декабря 2021 года № 13/74-VII (зарегистрировано в Реестре государственной регистрации нормативных правовых актов за № 26089)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20 853 836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1 710 501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18 907 767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21 122 043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индивидуального подоходного налога с доходов, облагаемых у источника выплаты 71 процентов, по индивидуальному подоходному налогу с доходов иностранных граждан, не облагаемых у источника выплаты 79,1 процентов и социального налога в размере 57,6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22/123-VII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22/123-VII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