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28dd" w14:textId="9192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27 декабря 2022 года № 28-176-VIІ.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Жетысайского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22 945 556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3 695 822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18 573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19 226 956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23 068 579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307 828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188 972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- 430 851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бюджета– 430 851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188 972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123 023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Жетысайского районного маслихата Туркестанской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10-66-VIII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 распределения общей суммы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50 процентов, поступления индивидуального подоходного налога с доходов, облагаемых у источника выплаты 50 процентов, Индивидуальный подоходный налог с доходов, не облагаемых у источника выплаты 100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размер субвенций, передаваемых из областного бюджета в бюджет Жетысайского района в сумме 2 752 375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2023 год размеры субвенций, передаваемых из районного бюджета в бюджеты города районного значения, поселка и сельских округов в общей сумме 436 249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ауыл 29 791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Жылысу 47 736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 45 387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34 055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35 755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41 543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Ш.Дилдабеков 34 022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 44 172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28 246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 38 227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44 243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2023 год предусмотрены целевые текущие трансферты бюджетам городу районного значения, поселка и сельским округам, в том числе по: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экономики и финансов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культуры, развития языков, физической культуры и спорта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жилищно-коммунального хозяйства, пассажирского транспорта, автомобильных дорог и жилищной инспекции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поселка и сельских округов осуществляется на основании постановления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района на 2023 год в сумме 70 000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 2023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Жетысайского районного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10-66-VIII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2023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