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d76c5" w14:textId="f9d76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в районе Сауран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Сауранского районного маслихата Туркестанской области от 25 февраля 2022 года № 94. Утратило силу решением Сауранского районного маслихата Туркестанской области от 27 сентября 2023 года № 69</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Сауранского районного маслихата Туркестанской области от 27.09.2023 № 69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6</w:t>
      </w:r>
      <w:r>
        <w:rPr>
          <w:rFonts w:ascii="Times New Roman"/>
          <w:b w:val="false"/>
          <w:i w:val="false"/>
          <w:color w:val="000000"/>
          <w:sz w:val="28"/>
        </w:rPr>
        <w:t xml:space="preserve"> и </w:t>
      </w:r>
      <w:r>
        <w:rPr>
          <w:rFonts w:ascii="Times New Roman"/>
          <w:b w:val="false"/>
          <w:i w:val="false"/>
          <w:color w:val="000000"/>
          <w:sz w:val="28"/>
        </w:rPr>
        <w:t>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маслихат района Сауран РЕШИЛ:</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раздельных сходов местного сообщества в районе Сауран.</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 района Сауран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Кунпейсов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маслихата района Сауран от</w:t>
            </w:r>
            <w:r>
              <w:br/>
            </w:r>
            <w:r>
              <w:rPr>
                <w:rFonts w:ascii="Times New Roman"/>
                <w:b w:val="false"/>
                <w:i w:val="false"/>
                <w:color w:val="000000"/>
                <w:sz w:val="20"/>
              </w:rPr>
              <w:t>"25" февраля 2022 года № 94</w:t>
            </w:r>
          </w:p>
        </w:tc>
      </w:tr>
    </w:tbl>
    <w:bookmarkStart w:name="z5" w:id="3"/>
    <w:p>
      <w:pPr>
        <w:spacing w:after="0"/>
        <w:ind w:left="0"/>
        <w:jc w:val="left"/>
      </w:pPr>
      <w:r>
        <w:rPr>
          <w:rFonts w:ascii="Times New Roman"/>
          <w:b/>
          <w:i w:val="false"/>
          <w:color w:val="000000"/>
        </w:rPr>
        <w:t xml:space="preserve"> Правила проведения раздельных сходов местного сообщества в районе Сауран</w:t>
      </w:r>
    </w:p>
    <w:bookmarkEnd w:id="3"/>
    <w:bookmarkStart w:name="z6" w:id="4"/>
    <w:p>
      <w:pPr>
        <w:spacing w:after="0"/>
        <w:ind w:left="0"/>
        <w:jc w:val="left"/>
      </w:pPr>
      <w:r>
        <w:rPr>
          <w:rFonts w:ascii="Times New Roman"/>
          <w:b/>
          <w:i w:val="false"/>
          <w:color w:val="000000"/>
        </w:rPr>
        <w:t xml:space="preserve"> Глава 1. Общие положения</w:t>
      </w:r>
    </w:p>
    <w:bookmarkEnd w:id="4"/>
    <w:bookmarkStart w:name="z7" w:id="5"/>
    <w:p>
      <w:pPr>
        <w:spacing w:after="0"/>
        <w:ind w:left="0"/>
        <w:jc w:val="both"/>
      </w:pPr>
      <w:r>
        <w:rPr>
          <w:rFonts w:ascii="Times New Roman"/>
          <w:b w:val="false"/>
          <w:i w:val="false"/>
          <w:color w:val="000000"/>
          <w:sz w:val="28"/>
        </w:rPr>
        <w:t>
      1. Настоящие Правила проведения раздельных сходов местного сообщества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Типовыми правилами проведения раздельных сходов местного сообщества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1106 от 18 октября 2013 года и устанавливают порядок проведения раздельных сходов местного сообщества жителей села, микрорайона, улицы, многоквартирного жилого дома.</w:t>
      </w:r>
    </w:p>
    <w:bookmarkEnd w:id="5"/>
    <w:bookmarkStart w:name="z8" w:id="6"/>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микрорайона, улицы, многоквартирного жилого дома в избрании представителей для участия в сходе местного сообщества.</w:t>
      </w:r>
    </w:p>
    <w:bookmarkStart w:name="z9" w:id="7"/>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7"/>
    <w:bookmarkStart w:name="z10" w:id="8"/>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районного значения, села, поселка, сельского округа подразделяется на участки (села, микрорайоны, улицы, многоквартирные жилые дома).</w:t>
      </w:r>
    </w:p>
    <w:bookmarkEnd w:id="8"/>
    <w:bookmarkStart w:name="z11" w:id="9"/>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9"/>
    <w:bookmarkStart w:name="z12" w:id="10"/>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города районного значения, села, поселка, сельского округа.</w:t>
      </w:r>
    </w:p>
    <w:bookmarkEnd w:id="10"/>
    <w:bookmarkStart w:name="z13" w:id="11"/>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 села, поселка, сельского округа не позднее чем за десять календарных дней до дня его проведения через средства массовой информации или иными способами.</w:t>
      </w:r>
    </w:p>
    <w:bookmarkEnd w:id="11"/>
    <w:bookmarkStart w:name="z14" w:id="12"/>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микрорайона, улицы, многоквартирного жилого дома организуется акимом города районного значения, села, поселка и сельского округа.</w:t>
      </w:r>
    </w:p>
    <w:bookmarkEnd w:id="12"/>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Start w:name="z15" w:id="13"/>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микрорайона, улицы, многоквартирного жилого дома, имеющих право в нем участвовать.</w:t>
      </w:r>
    </w:p>
    <w:bookmarkEnd w:id="13"/>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микрорайоне, улице, многоквартирном доме и имеющих право в нем участвовать.</w:t>
      </w:r>
    </w:p>
    <w:bookmarkStart w:name="z16" w:id="14"/>
    <w:p>
      <w:pPr>
        <w:spacing w:after="0"/>
        <w:ind w:left="0"/>
        <w:jc w:val="both"/>
      </w:pPr>
      <w:r>
        <w:rPr>
          <w:rFonts w:ascii="Times New Roman"/>
          <w:b w:val="false"/>
          <w:i w:val="false"/>
          <w:color w:val="000000"/>
          <w:sz w:val="28"/>
        </w:rPr>
        <w:t>
      9. Раздельный сход местного сообщества открывается акимом города районного значения, села, поселка, сельского округа или уполномоченным им лицом.</w:t>
      </w:r>
    </w:p>
    <w:bookmarkEnd w:id="14"/>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районного значения, села, поселка, 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Start w:name="z17" w:id="15"/>
    <w:p>
      <w:pPr>
        <w:spacing w:after="0"/>
        <w:ind w:left="0"/>
        <w:jc w:val="both"/>
      </w:pPr>
      <w:r>
        <w:rPr>
          <w:rFonts w:ascii="Times New Roman"/>
          <w:b w:val="false"/>
          <w:i w:val="false"/>
          <w:color w:val="000000"/>
          <w:sz w:val="28"/>
        </w:rPr>
        <w:t>
      10. Кандидатуры представителей жителей села, микрорайона, улицы,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 Сауран.</w:t>
      </w:r>
    </w:p>
    <w:bookmarkEnd w:id="15"/>
    <w:bookmarkStart w:name="z18" w:id="16"/>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6"/>
    <w:bookmarkStart w:name="z19" w:id="17"/>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соответствующего города районного значения, села, поселка и сельского округа.</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