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f97d" w14:textId="7abf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28 декабря 2022 года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Бабайкорган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129 085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Ески Икан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143 767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Жана Икан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128 628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Жибек Жолы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96 606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Жуйнек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152 765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5 751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Иассы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82 039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13 467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13 467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Карашык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140 349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Майдантал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94 686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Орангай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14 922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14 922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Ушкайык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Шага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10 499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Шорнак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14 301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14 301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Сауранского районного маслихата Туркестанской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Сауранского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 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