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e50d" w14:textId="c76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- 48 787,9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2023 год установлен объем субвенции, передаваемый из районного бюджета в сумме 38309,0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151,9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2023-2025 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