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f0ff" w14:textId="b0af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Сарытерекского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-61596,0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-61997,9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2023 год установлен объем субвенции, передаваемый из районного бюджета в сумме 44190,0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401,9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