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a77e" w14:textId="c1ca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района Алтай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20 декабря 2022 года № 28/2-VII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8615226,8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5962476,7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40404,0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42730,7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2569615,4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8759481,0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20285,9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-11428,1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11428,1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-133240,2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133240,2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122062,9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234603,1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2023 год нормативы распределения доходов в районный бюджет по социальному налогу, индивидуальному подоходному налогу с доходов, облагаемых у источника выплаты,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2022 года № 21/192-VII "Об областном бюджете на 2023-2025 годы".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2023 год объемы субвенций, передаваемых из районного бюджета в бюджеты городов районного значения, поселков, сельских округов в общей сумме 337413,0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город Серебрянск 42903,0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-поселок Новая Бухтарма 8175,0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поселок Зубовск 18074,0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поселок Октябрьский 18176,0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поселок Прибрежный 21346,0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Малеевский сельский округ 25520,0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Никольский сельский округ 31493,0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сельский округ Полянское 24437,0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Парыгинский сельский округ 19291,0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Соловьевский сельский округ 22406,0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Средигорный сельский округ 23802,0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Северный сельский округ 25071,0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Тургусунский сельский округ 24147,0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Чапаевский сельский округ 32572,0 тысяч тенге.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2023 год в сумме 113196,0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8615226,8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5962476,7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3598044,9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2569615,4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2569544,4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28/2- VII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