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3336" w14:textId="8cf3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Катон - Карагайском районе</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28 сентября 2022 года № 308</w:t>
      </w:r>
    </w:p>
    <w:p>
      <w:pPr>
        <w:spacing w:after="0"/>
        <w:ind w:left="0"/>
        <w:jc w:val="both"/>
      </w:pPr>
      <w:bookmarkStart w:name="z5"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акимат Катон - Карагайского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Катон - Карагайском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Катон - Карагайского района.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Катон - Карагайского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Катон-Карагайского </w:t>
            </w:r>
            <w:r>
              <w:br/>
            </w:r>
            <w:r>
              <w:rPr>
                <w:rFonts w:ascii="Times New Roman"/>
                <w:b w:val="false"/>
                <w:i w:val="false"/>
                <w:color w:val="000000"/>
                <w:sz w:val="20"/>
              </w:rPr>
              <w:t xml:space="preserve">района </w:t>
            </w:r>
            <w:r>
              <w:br/>
            </w:r>
            <w:r>
              <w:rPr>
                <w:rFonts w:ascii="Times New Roman"/>
                <w:b w:val="false"/>
                <w:i w:val="false"/>
                <w:color w:val="000000"/>
                <w:sz w:val="20"/>
              </w:rPr>
              <w:t>№ 308 от 28 сентября 2022 года</w:t>
            </w:r>
          </w:p>
        </w:tc>
      </w:tr>
    </w:tbl>
    <w:bookmarkStart w:name="z10" w:id="3"/>
    <w:p>
      <w:pPr>
        <w:spacing w:after="0"/>
        <w:ind w:left="0"/>
        <w:jc w:val="left"/>
      </w:pPr>
      <w:r>
        <w:rPr>
          <w:rFonts w:ascii="Times New Roman"/>
          <w:b/>
          <w:i w:val="false"/>
          <w:color w:val="000000"/>
        </w:rPr>
        <w:t xml:space="preserve"> Правила предоставления коммунальных услуг в Катон - Карагайском районе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Катон - Карагайском районе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5" w:id="8"/>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8"/>
    <w:bookmarkStart w:name="z16" w:id="9"/>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 потребителям;</w:t>
      </w:r>
    </w:p>
    <w:bookmarkEnd w:id="9"/>
    <w:bookmarkStart w:name="z17" w:id="10"/>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0"/>
    <w:bookmarkStart w:name="z18" w:id="11"/>
    <w:p>
      <w:pPr>
        <w:spacing w:after="0"/>
        <w:ind w:left="0"/>
        <w:jc w:val="both"/>
      </w:pPr>
      <w:r>
        <w:rPr>
          <w:rFonts w:ascii="Times New Roman"/>
          <w:b w:val="false"/>
          <w:i w:val="false"/>
          <w:color w:val="000000"/>
          <w:sz w:val="28"/>
        </w:rPr>
        <w:t>
      5) твердые бытовые отходы – коммунальные отходы в твердой форме;</w:t>
      </w:r>
    </w:p>
    <w:bookmarkEnd w:id="11"/>
    <w:bookmarkStart w:name="z19" w:id="1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20" w:id="1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3"/>
    <w:bookmarkStart w:name="z21" w:id="14"/>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22" w:id="15"/>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bookmarkEnd w:id="15"/>
    <w:bookmarkStart w:name="z23" w:id="16"/>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4" w:id="17"/>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7"/>
    <w:bookmarkStart w:name="z25" w:id="18"/>
    <w:p>
      <w:pPr>
        <w:spacing w:after="0"/>
        <w:ind w:left="0"/>
        <w:jc w:val="both"/>
      </w:pPr>
      <w:r>
        <w:rPr>
          <w:rFonts w:ascii="Times New Roman"/>
          <w:b w:val="false"/>
          <w:i w:val="false"/>
          <w:color w:val="000000"/>
          <w:sz w:val="28"/>
        </w:rPr>
        <w:t>
      12) общедомовые инженерные системы – системы холодного и горячего водоснабжения, водоотведения, теплоснабжения, газоснабжения, электроснабжения, дым удаления, пожарной сигнализации, внутреннего противопожарного водопровода, грузовых и пассажирских лифтов (подъемников), мусор 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18"/>
    <w:bookmarkStart w:name="z26" w:id="19"/>
    <w:p>
      <w:pPr>
        <w:spacing w:after="0"/>
        <w:ind w:left="0"/>
        <w:jc w:val="both"/>
      </w:pPr>
      <w:r>
        <w:rPr>
          <w:rFonts w:ascii="Times New Roman"/>
          <w:b w:val="false"/>
          <w:i w:val="false"/>
          <w:color w:val="000000"/>
          <w:sz w:val="28"/>
        </w:rPr>
        <w:t>
      13)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9"/>
    <w:bookmarkStart w:name="z27" w:id="20"/>
    <w:p>
      <w:pPr>
        <w:spacing w:after="0"/>
        <w:ind w:left="0"/>
        <w:jc w:val="both"/>
      </w:pPr>
      <w:r>
        <w:rPr>
          <w:rFonts w:ascii="Times New Roman"/>
          <w:b w:val="false"/>
          <w:i w:val="false"/>
          <w:color w:val="000000"/>
          <w:sz w:val="28"/>
        </w:rPr>
        <w:t>
      14)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28" w:id="21"/>
    <w:p>
      <w:pPr>
        <w:spacing w:after="0"/>
        <w:ind w:left="0"/>
        <w:jc w:val="both"/>
      </w:pPr>
      <w:r>
        <w:rPr>
          <w:rFonts w:ascii="Times New Roman"/>
          <w:b w:val="false"/>
          <w:i w:val="false"/>
          <w:color w:val="000000"/>
          <w:sz w:val="28"/>
        </w:rPr>
        <w:t>
      15)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1"/>
    <w:bookmarkStart w:name="z29" w:id="22"/>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2"/>
    <w:bookmarkStart w:name="z30" w:id="23"/>
    <w:p>
      <w:pPr>
        <w:spacing w:after="0"/>
        <w:ind w:left="0"/>
        <w:jc w:val="both"/>
      </w:pPr>
      <w:r>
        <w:rPr>
          <w:rFonts w:ascii="Times New Roman"/>
          <w:b w:val="false"/>
          <w:i w:val="false"/>
          <w:color w:val="000000"/>
          <w:sz w:val="28"/>
        </w:rPr>
        <w:t>
      17)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1" w:id="24"/>
    <w:p>
      <w:pPr>
        <w:spacing w:after="0"/>
        <w:ind w:left="0"/>
        <w:jc w:val="both"/>
      </w:pPr>
      <w:r>
        <w:rPr>
          <w:rFonts w:ascii="Times New Roman"/>
          <w:b w:val="false"/>
          <w:i w:val="false"/>
          <w:color w:val="000000"/>
          <w:sz w:val="28"/>
        </w:rPr>
        <w:t>
      18)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4"/>
    <w:bookmarkStart w:name="z32" w:id="25"/>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5"/>
    <w:bookmarkStart w:name="z33" w:id="26"/>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6"/>
    <w:bookmarkStart w:name="z34" w:id="27"/>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7"/>
    <w:bookmarkStart w:name="z35" w:id="2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8"/>
    <w:bookmarkStart w:name="z36" w:id="2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29"/>
    <w:bookmarkStart w:name="z37" w:id="30"/>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0"/>
    <w:bookmarkStart w:name="z38" w:id="31"/>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1"/>
    <w:bookmarkStart w:name="z39" w:id="3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2"/>
    <w:bookmarkStart w:name="z40" w:id="3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3"/>
    <w:bookmarkStart w:name="z41" w:id="3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4"/>
    <w:bookmarkStart w:name="z42" w:id="35"/>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5"/>
    <w:bookmarkStart w:name="z43" w:id="36"/>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6"/>
    <w:bookmarkStart w:name="z44" w:id="37"/>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7"/>
    <w:bookmarkStart w:name="z45" w:id="38"/>
    <w:p>
      <w:pPr>
        <w:spacing w:after="0"/>
        <w:ind w:left="0"/>
        <w:jc w:val="both"/>
      </w:pPr>
      <w:r>
        <w:rPr>
          <w:rFonts w:ascii="Times New Roman"/>
          <w:b w:val="false"/>
          <w:i w:val="false"/>
          <w:color w:val="000000"/>
          <w:sz w:val="28"/>
        </w:rPr>
        <w:t>
      5) сбор и вывоз твердых бытовых отходов (мусор 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8"/>
    <w:bookmarkStart w:name="z46" w:id="3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9"/>
    <w:bookmarkStart w:name="z47" w:id="40"/>
    <w:p>
      <w:pPr>
        <w:spacing w:after="0"/>
        <w:ind w:left="0"/>
        <w:jc w:val="both"/>
      </w:pPr>
      <w:r>
        <w:rPr>
          <w:rFonts w:ascii="Times New Roman"/>
          <w:b w:val="false"/>
          <w:i w:val="false"/>
          <w:color w:val="000000"/>
          <w:sz w:val="28"/>
        </w:rPr>
        <w:t>
      7.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0"/>
    <w:bookmarkStart w:name="z48" w:id="41"/>
    <w:p>
      <w:pPr>
        <w:spacing w:after="0"/>
        <w:ind w:left="0"/>
        <w:jc w:val="both"/>
      </w:pPr>
      <w:r>
        <w:rPr>
          <w:rFonts w:ascii="Times New Roman"/>
          <w:b w:val="false"/>
          <w:i w:val="false"/>
          <w:color w:val="000000"/>
          <w:sz w:val="28"/>
        </w:rPr>
        <w:t>
      Если договора с субъектом сервисной деятельности отсутствуют,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1"/>
    <w:bookmarkStart w:name="z49" w:id="4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2"/>
    <w:bookmarkStart w:name="z50" w:id="43"/>
    <w:p>
      <w:pPr>
        <w:spacing w:after="0"/>
        <w:ind w:left="0"/>
        <w:jc w:val="both"/>
      </w:pPr>
      <w:r>
        <w:rPr>
          <w:rFonts w:ascii="Times New Roman"/>
          <w:b w:val="false"/>
          <w:i w:val="false"/>
          <w:color w:val="000000"/>
          <w:sz w:val="28"/>
        </w:rPr>
        <w:t>
      9.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3"/>
    <w:bookmarkStart w:name="z51" w:id="44"/>
    <w:p>
      <w:pPr>
        <w:spacing w:after="0"/>
        <w:ind w:left="0"/>
        <w:jc w:val="both"/>
      </w:pPr>
      <w:r>
        <w:rPr>
          <w:rFonts w:ascii="Times New Roman"/>
          <w:b w:val="false"/>
          <w:i w:val="false"/>
          <w:color w:val="000000"/>
          <w:sz w:val="28"/>
        </w:rPr>
        <w:t>
      10. Надлежащее техническое состояние, соблюдение сроков меж 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4"/>
    <w:bookmarkStart w:name="z52" w:id="4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 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5"/>
    <w:bookmarkStart w:name="z53" w:id="4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6"/>
    <w:bookmarkStart w:name="z54" w:id="4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7"/>
    <w:bookmarkStart w:name="z55" w:id="48"/>
    <w:p>
      <w:pPr>
        <w:spacing w:after="0"/>
        <w:ind w:left="0"/>
        <w:jc w:val="both"/>
      </w:pPr>
      <w:r>
        <w:rPr>
          <w:rFonts w:ascii="Times New Roman"/>
          <w:b w:val="false"/>
          <w:i w:val="false"/>
          <w:color w:val="000000"/>
          <w:sz w:val="28"/>
        </w:rPr>
        <w:t xml:space="preserve">
      14.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48"/>
    <w:bookmarkStart w:name="z56" w:id="49"/>
    <w:p>
      <w:pPr>
        <w:spacing w:after="0"/>
        <w:ind w:left="0"/>
        <w:jc w:val="both"/>
      </w:pPr>
      <w:r>
        <w:rPr>
          <w:rFonts w:ascii="Times New Roman"/>
          <w:b w:val="false"/>
          <w:i w:val="false"/>
          <w:color w:val="000000"/>
          <w:sz w:val="28"/>
        </w:rPr>
        <w:t>
      15.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9"/>
    <w:bookmarkStart w:name="z57" w:id="5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0"/>
    <w:bookmarkStart w:name="z58" w:id="5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1"/>
    <w:bookmarkStart w:name="z59" w:id="5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2"/>
    <w:bookmarkStart w:name="z60" w:id="5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3"/>
    <w:bookmarkStart w:name="z61" w:id="5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4"/>
    <w:bookmarkStart w:name="z62" w:id="5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5"/>
    <w:bookmarkStart w:name="z63" w:id="5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6"/>
    <w:bookmarkStart w:name="z64" w:id="5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7"/>
    <w:bookmarkStart w:name="z65" w:id="5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8"/>
    <w:bookmarkStart w:name="z66" w:id="5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9"/>
    <w:bookmarkStart w:name="z67" w:id="6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0"/>
    <w:bookmarkStart w:name="z68" w:id="61"/>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20. Потребитель:</w:t>
      </w:r>
    </w:p>
    <w:bookmarkEnd w:id="62"/>
    <w:bookmarkStart w:name="z70" w:id="6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3"/>
    <w:bookmarkStart w:name="z71" w:id="6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4"/>
    <w:bookmarkStart w:name="z72" w:id="6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5"/>
    <w:bookmarkStart w:name="z73" w:id="6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6"/>
    <w:bookmarkStart w:name="z74" w:id="6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7"/>
    <w:bookmarkStart w:name="z75" w:id="68"/>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68"/>
    <w:bookmarkStart w:name="z76" w:id="6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9"/>
    <w:bookmarkStart w:name="z77" w:id="7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0"/>
    <w:bookmarkStart w:name="z78" w:id="71"/>
    <w:p>
      <w:pPr>
        <w:spacing w:after="0"/>
        <w:ind w:left="0"/>
        <w:jc w:val="both"/>
      </w:pPr>
      <w:r>
        <w:rPr>
          <w:rFonts w:ascii="Times New Roman"/>
          <w:b w:val="false"/>
          <w:i w:val="false"/>
          <w:color w:val="000000"/>
          <w:sz w:val="28"/>
        </w:rPr>
        <w:t>
      21. Поставщик:</w:t>
      </w:r>
    </w:p>
    <w:bookmarkEnd w:id="71"/>
    <w:bookmarkStart w:name="z79" w:id="7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2"/>
    <w:bookmarkStart w:name="z80" w:id="7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3"/>
    <w:bookmarkStart w:name="z81" w:id="7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4"/>
    <w:bookmarkStart w:name="z82" w:id="7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5"/>
    <w:bookmarkStart w:name="z83" w:id="7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7"/>
    <w:bookmarkStart w:name="z85" w:id="7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8"/>
    <w:bookmarkStart w:name="z86" w:id="7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9"/>
    <w:bookmarkStart w:name="z87" w:id="8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0"/>
    <w:bookmarkStart w:name="z88" w:id="81"/>
    <w:p>
      <w:pPr>
        <w:spacing w:after="0"/>
        <w:ind w:left="0"/>
        <w:jc w:val="left"/>
      </w:pPr>
      <w:r>
        <w:rPr>
          <w:rFonts w:ascii="Times New Roman"/>
          <w:b/>
          <w:i w:val="false"/>
          <w:color w:val="000000"/>
        </w:rPr>
        <w:t xml:space="preserve"> Глава 4. Порядок расчета и оплаты коммунальных услуг</w:t>
      </w:r>
    </w:p>
    <w:bookmarkEnd w:id="81"/>
    <w:bookmarkStart w:name="z89" w:id="82"/>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2"/>
    <w:bookmarkStart w:name="z90" w:id="8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3"/>
    <w:bookmarkStart w:name="z91" w:id="8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4"/>
    <w:bookmarkStart w:name="z92" w:id="85"/>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5"/>
    <w:bookmarkStart w:name="z93" w:id="8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86"/>
    <w:bookmarkStart w:name="z94" w:id="8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87"/>
    <w:bookmarkStart w:name="z95" w:id="8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8"/>
    <w:bookmarkStart w:name="z96" w:id="89"/>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97" w:id="90"/>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0"/>
    <w:bookmarkStart w:name="z98" w:id="91"/>
    <w:p>
      <w:pPr>
        <w:spacing w:after="0"/>
        <w:ind w:left="0"/>
        <w:jc w:val="left"/>
      </w:pPr>
      <w:r>
        <w:rPr>
          <w:rFonts w:ascii="Times New Roman"/>
          <w:b/>
          <w:i w:val="false"/>
          <w:color w:val="000000"/>
        </w:rPr>
        <w:t xml:space="preserve"> Глава 5. Порядок разрешения разногласий</w:t>
      </w:r>
    </w:p>
    <w:bookmarkEnd w:id="91"/>
    <w:bookmarkStart w:name="z99" w:id="92"/>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00" w:id="93"/>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w:t>
      </w:r>
    </w:p>
    <w:bookmarkEnd w:id="93"/>
    <w:bookmarkStart w:name="z101" w:id="94"/>
    <w:p>
      <w:pPr>
        <w:spacing w:after="0"/>
        <w:ind w:left="0"/>
        <w:jc w:val="both"/>
      </w:pPr>
      <w:r>
        <w:rPr>
          <w:rFonts w:ascii="Times New Roman"/>
          <w:b w:val="false"/>
          <w:i w:val="false"/>
          <w:color w:val="000000"/>
          <w:sz w:val="28"/>
        </w:rPr>
        <w:t>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4"/>
    <w:bookmarkStart w:name="z102" w:id="9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5"/>
    <w:bookmarkStart w:name="z103" w:id="9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6"/>
    <w:bookmarkStart w:name="z104" w:id="97"/>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7"/>
    <w:bookmarkStart w:name="z105" w:id="9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8"/>
    <w:bookmarkStart w:name="z106" w:id="99"/>
    <w:p>
      <w:pPr>
        <w:spacing w:after="0"/>
        <w:ind w:left="0"/>
        <w:jc w:val="both"/>
      </w:pPr>
      <w:r>
        <w:rPr>
          <w:rFonts w:ascii="Times New Roman"/>
          <w:b w:val="false"/>
          <w:i w:val="false"/>
          <w:color w:val="000000"/>
          <w:sz w:val="28"/>
        </w:rPr>
        <w:t>
      2) характер ухудшения качества коммунальных услуг;</w:t>
      </w:r>
    </w:p>
    <w:bookmarkEnd w:id="99"/>
    <w:bookmarkStart w:name="z107" w:id="10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0"/>
    <w:bookmarkStart w:name="z108" w:id="10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1"/>
    <w:bookmarkStart w:name="z109" w:id="10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2"/>
    <w:bookmarkStart w:name="z110" w:id="103"/>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3"/>
    <w:bookmarkStart w:name="z111" w:id="104"/>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4"/>
    <w:bookmarkStart w:name="z112" w:id="10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w:t>
      </w:r>
    </w:p>
    <w:bookmarkEnd w:id="105"/>
    <w:bookmarkStart w:name="z113" w:id="106"/>
    <w:p>
      <w:pPr>
        <w:spacing w:after="0"/>
        <w:ind w:left="0"/>
        <w:jc w:val="both"/>
      </w:pPr>
      <w:r>
        <w:rPr>
          <w:rFonts w:ascii="Times New Roman"/>
          <w:b w:val="false"/>
          <w:i w:val="false"/>
          <w:color w:val="000000"/>
          <w:sz w:val="28"/>
        </w:rPr>
        <w:t>
      управляющим многоквартирным жилым домом или представителем управляющей компанией.</w:t>
      </w:r>
    </w:p>
    <w:bookmarkEnd w:id="106"/>
    <w:bookmarkStart w:name="z114" w:id="107"/>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7"/>
    <w:bookmarkStart w:name="z115" w:id="10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8"/>
    <w:bookmarkStart w:name="z116" w:id="109"/>
    <w:p>
      <w:pPr>
        <w:spacing w:after="0"/>
        <w:ind w:left="0"/>
        <w:jc w:val="left"/>
      </w:pPr>
      <w:r>
        <w:rPr>
          <w:rFonts w:ascii="Times New Roman"/>
          <w:b/>
          <w:i w:val="false"/>
          <w:color w:val="000000"/>
        </w:rPr>
        <w:t xml:space="preserve"> Глава 6. Заключительные положения</w:t>
      </w:r>
    </w:p>
    <w:bookmarkEnd w:id="109"/>
    <w:bookmarkStart w:name="z117" w:id="110"/>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0"/>
    <w:bookmarkStart w:name="z118" w:id="11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