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d78" w14:textId="c17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31/7-VII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2023 год установлен объем субвенции, передаваемый из районного бюджета в сумме 38 249,0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Карасуского сельского округа Тарбагатайского района на 2023 год предусмотрены целевые текущие трансферты из районного бюджета в сумме 20421,0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свободные остатки бюджетных средств 2159,0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