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a771" w14:textId="669a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29 марта 2022 года № 124.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 Урджарского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 Урджарского района №91 от 28.02.2005 года "О проведении юридической перерегистрации местных исполнительных органов" (с учетом изменений внесенных постановлением АкиматаУрджарского района № 507 от 20.12.2019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государственного учреждения "Аппарат Акима Карабулакского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Карабулакского сельского округа Е.Кайранбаеву в порядке, предусмотренном законодательством осуществить соответствующие меры, вытекающие из данного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от 29.03.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Карабулакского сельского округа Урджарского района Восточно-Казахстанской области"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Карабулакского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Карабулакского сельского округа (далее "Округ"),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Карабулак, улица Баекенова Акана 24 "А", почтовый индекс 071713.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контроля за исполнением актов и поручений Президента Республики Казахстан, Правительства Республики Казахстан, акима, акимата, маслихата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учреждений культуры, расположенных в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управление коммунальным имуществом Округа от имени административно-территориальной единицы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иные полномочия, возложенные на него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 прекращает свои полномочия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Кайранбаев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