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0f0f" w14:textId="f890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Жанибекскому району на 2023 год</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8 декабря 2022 года № 166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01.01.2023.</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Республики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Жанибекского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Жанибекскому району на 2023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тридцать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две процента,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2. Руководителю аппарата акима Жанибекского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интернет-ресурсе акимата Жанибекского района.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Должность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ФИО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№166 от 8 декабря 2022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"Елнұр"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 166 от "8" декабря 2022 года</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предриятие на праве хозяйственного ведения "Жанибекская районная ветеринарная станция" управления ветеринарии акимата ЗКО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