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ba47" w14:textId="f76b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техническими средствами воспитания, другим культурно-просветительным имуществом и комплектами полиграфического оборудования типографий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 декабря 2023 года № 1234. Отменен приказом Министра обороны Республики Казахстан от 3 апреля 2025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обороны РК от 03.04.2025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натуральные нормы обеспечения техническими средствами воспитания, другим культурно-просветительным имуществом и комплектами полиграфического оборудования типографий.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воспитательной и идеологической работы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обороны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Приобретение и обеспечение Вооруженных Сил Республики Казахстан техническими средствами воспитания, другим культурно-просветительным имуществом и комплектами полиграфического оборудования типографий осуществлять поэтапно в пределах выделенных денежных средств из республиканского бюджета на отчетный плановый период.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1234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№ 1.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Казахстан, Генеральный штаб Вооруженных Сил Республики Казахстан и государственные учреждения Вооруженных Сил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органа, заместители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Генерального штаба, заместители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Департамента, Главного управления, управление Министерства обороны (Генерального штаба)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Главнокомандующий видом, командующий родом войск, войсками регионального командования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главнокомандующего, командующего, начальника Департамента, Главного управления, управления Министерства обороны (Генерального штаба)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воинской части, руководитель учреждения, военно-учебного заведения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№ 2.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Гарнизонный Дом офицеров, культурно-досуговый центр, клуб и актовый зал воинской части и учреждения Вооруженных Сил 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Гарнизонный Дом офицеров, культурно-досуговый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и актовый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 акустическая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Концертная сценическая аппаратура со светотехникой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проектора (не более 9 метров в длину)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проектора (не более 7 метров в длину)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Снопосвет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Подсвет нижний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№ 3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Управление, отдел воспитательной и идеологической работы вида, рода войск и регионального командования, военное учебное заведение, военный госпиталь (лазарет), рота (отдельная рота), войсковой караул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отдел воспитательной и идеологической работы (вида, рода войск, регионального командования)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 (подразделение)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Отдельная рота (подразделение)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 военно-учебного заведения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военного госпиталя, (лазарет)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караул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телеантенна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игры (шашки, шахматы, домино)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 акустическая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воспитательно-обучающий 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психолога полевой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4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Передвижной информационный комплекс, звуковещательная станция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постоянной боевой готовности, высшее военное учебное заведение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Гарнизонный Дом офицеров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информационный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Звуковещательная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5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военно-патриотический центр Вооруженных Сил Республики Казахстан, Государственный военно-исторический музей Вооруженных Сил Республики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Национальный военно-патриотический центр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светодиодный экран 20 квадратных метров (LED-экран)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Уличный светодиодный экран 25 квадратных метров (LED-экран)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проектора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Центральный ансамбль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установка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Литавры оркестровые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баритон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концертный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скрипки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конденсаторный инструментальный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Микшерный пульт для записи и звукоусиления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Қыл-қобыз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домбыра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дирижерский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дирижерская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для синтезатора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синтезатора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Комбо-усилитель для бас-гитары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басгитары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Комбо-усилитель для электрогитары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электрогитары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Электровиолончель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Электроскрипка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барабанные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Сурдина для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тромбона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Сурдина для тромбона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саксофона альта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саксофона тенора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саксофона баритона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альта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виолончели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Канифоль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Бонгов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чаймс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Аккустическая система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инструментального микрофона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Радиомикрофоны петличные инструментальные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Радиомикрофоны головные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Концертное платье для солистов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Концертное платье для музыкантов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Концертный костюм для солистов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Концертный костюм военного образца для солистов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Концертный костюм военного образца для солистов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Концертный костюм военного образца для музыкантов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Концертный костюм военного образца для музыкантов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для солистов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для музыкантов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с головным убором для солистов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с головным убором для музыкантов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с головным убором для музыкантов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казахская национальная (мужская)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казахская национальная (женская)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русский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русский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грузинский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грузинский национальный танцевальный(женский)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азербайджанский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азербайджанский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белорусский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белорусский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киргизский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киргизский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китайский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китайский национальный танцевальный(женский)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латиноамериканский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латиноамериканский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корейский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узбекский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узбекский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украинский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украинский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армянский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армянский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уйгурский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уйгурский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цыганский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цыганский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таджикский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таджикский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моряка (танцевальный)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моряка (танцевальный)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(танцевальный)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Бальные платья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репетиционная (мужская)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репетиционная (женская)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танцевальная (репетиционная) (мужская)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танцевальная (репетиционная) (женская)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 (репетиционные) (мужские)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 (репетиционные) (женские)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танцевальные (репетиционные) (мужские)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танцевальные (репетиционные) (женские)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Джазовые ботинки (репетиционные) (мужские)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Джазовые ботинки (репетиционные) (женские)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Радиомикрофоны вокальные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с головным убором для солистов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 стиле ретро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 стиле ретро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Центральный военный оркестр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рожок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большой с карьером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малый с карьером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Бас-кларнет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Колокольчики маршевые с карьером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Колотушка для барабана большого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Комбоусилитель для бас-гитары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Комбоусилитель для ритм-гитары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Комбоусилитель для синтезатора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Литавры концертные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Мультитом маршевый с карьером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дирижерская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барабанные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Перкуссионный сэмплер со стойкой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для барабана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синтезатора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дирижерский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концертный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походный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Саксофон-баритон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Саксофон-сопрано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Смычок контрабасовый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Тамбуршток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 маршевые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Треугольник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 для деревянных духовых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Труба-пикколо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установка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Флейта-пикколо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Флюгельгорн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Эуфониум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Государственный военно-исторический музей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светодиодный экран 20 квадратных метров (LED-экран)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Уличный светодиодный экран 25 квадратных метров (LED-экран)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проектора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горячего тиснения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Реставрационный паровой карандаш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Утюжок реставрационный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шерфования кожи со сменными лезвиями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Муфельная печь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Реставрационный шпатель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точильный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(производственная)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уровень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Ленточно-шлифовальный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технический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стеллажи из сеток на потолочных рельсах для хранения картин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Радиогид (мобильные микрофоны для экскурсий)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музейные стационарные стеллажи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музейные витрины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ограждения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Выставочные двухсторонние стенды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Шинотрек двухметровый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светодиодный трековый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музейные картотеки (металлические)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конструкция для этикетажей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(рохля)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Стремянка алюминиевая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светильник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Музейный пылесос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 деревянный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универсальный на колесах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психрометрический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Урны металлические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Термоклеевый пистолет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Струбцины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 металлу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Стамески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Киянка резиновая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плотницкий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уровень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Мебельный степлер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Присоска для стекла (витрины)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Ролл 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Переноска удлинитель (50-метровый)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шарнирный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6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Военные оркестры Вооруженных Сил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учебное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штаба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 войск, регионального командования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пикколо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 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тенор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малый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большой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Треугольник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Литавры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Колокольчики концертные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установка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Пюпитры концертные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Пюпитры походные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дирижерский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 Эс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 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баритон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Маримба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синтезатор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дирижерские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7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Корабль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Корабль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ранга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игры (шашки, шахматы, домино)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№8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Комната боевой славы и комната психологической разгрузки (релаксации) воинских частей и военных учебных заведений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Комната боевой славы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Комнат психологической разгрузки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аудио-визуального стимулирования и релаксации (майнд-машина)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психо-диагностический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9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для проведения пропаганды и контрпропагандистских мероприятий (передвижной информационный комплекс)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Копировально-множительный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Микшерный пульт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грузовая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10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для Центра медиа-контента Министерства обороны Республики Казахстан, пресс-служб видов Вооруженных Сил Республики Казахстан, высших военных учебных заведений, гарнизонов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медиа-контента Министерства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Пресс-служба вида войск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Пресс-служба гарнизона, ВВУЗ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сплиттер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Графическая станция для обработки видеоматериалов и дизайна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 (портативный)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графическая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 для фотоаппарата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Файловый сервер для хранения фото-видеоматериалов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Широкоугольный 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Экшн-камера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Стедикам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Квадрокоптер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носитель для фото-видеоматериалов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телевизионная студия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Аппаратно-студийный комплекс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11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Полиграфическое оборудование для типографии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 Министерства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войск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учебные заведения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Бумагорезальная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Трехножевая резальная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Фальцевальная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Картонорезальный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переплетный (обжимной)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тиснения (позолотный), машина для тиснения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Ниткошвейная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Офсетная печатная машина односекционная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Ножеточильный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Офсетная печатная машина четырехсекционная формата А1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Листоподборочное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Термоклеевый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Биговальная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 (рулонный, пакетный)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Проявочное оборудование для офсетных пластин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Полиграфический принтер формата А3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принтер формата А3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Фотовыводное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монтажный с матовым стеклом и подсветкой (маленькая для просмотра проверки качества пленки)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Копировальная рама для вывода пленок на пластину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для проявки пластин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пластины проверки качества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стол для контроля офсетных форм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просмотровая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Проволокошвейная одноаппаратная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копировально-множительный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изготовления брошюр, книг, журналов в мягкой обложке с бесшовным креплением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Запасной нож для бумагорезальной машины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размотки бумаги в рулонах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Граверовальный автомат для изготовления клише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12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снабжения техническими средствами частей и подразделений миротворческих, психологических операций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Звуковещательная станция средней мощности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Портативная звуковещательная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типографический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переносной типографический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Персональная телевещательная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ультракоротковолновая радиовещательная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студийный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съемочный комплект боевого оператора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съемочный комплект боевого оператора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архив материалов воздействия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приемочный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переносной комплекс спутниковой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рассылки мультимедийных сообщений посредствам сотовой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комплекс разработки вэб-сайтов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