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fde5" w14:textId="059f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реновации жилищного фонда города Кокшетау до 2026 года</w:t>
      </w:r>
    </w:p>
    <w:p>
      <w:pPr>
        <w:spacing w:after="0"/>
        <w:ind w:left="0"/>
        <w:jc w:val="both"/>
      </w:pPr>
      <w:r>
        <w:rPr>
          <w:rFonts w:ascii="Times New Roman"/>
          <w:b w:val="false"/>
          <w:i w:val="false"/>
          <w:color w:val="000000"/>
          <w:sz w:val="28"/>
        </w:rPr>
        <w:t>Постановление акимата города Кокшетау Акмолинской области от 6 апреля 2023 года № А-4/591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Республике Казахстан от 23 сентября 2022 года № 736 "Об утверждении Концепции развития жилищно-коммунальной инфраструктуры до 2026 года", акимат города Кокшетау ПОСТАНОВЛЯЕТ:</w:t>
      </w:r>
    </w:p>
    <w:bookmarkEnd w:id="0"/>
    <w:bookmarkStart w:name="z2" w:id="1"/>
    <w:p>
      <w:pPr>
        <w:spacing w:after="0"/>
        <w:ind w:left="0"/>
        <w:jc w:val="both"/>
      </w:pPr>
      <w:r>
        <w:rPr>
          <w:rFonts w:ascii="Times New Roman"/>
          <w:b w:val="false"/>
          <w:i w:val="false"/>
          <w:color w:val="000000"/>
          <w:sz w:val="28"/>
        </w:rPr>
        <w:t>
      1. Утвердить прилагаемую Программу реновации жилищного фонда города Кокшетау до 2026 года.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Кокшетау.</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Ғайса 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Кокшетау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апреля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А-4/591</w:t>
            </w:r>
          </w:p>
        </w:tc>
      </w:tr>
    </w:tbl>
    <w:bookmarkStart w:name="z6" w:id="4"/>
    <w:p>
      <w:pPr>
        <w:spacing w:after="0"/>
        <w:ind w:left="0"/>
        <w:jc w:val="left"/>
      </w:pPr>
      <w:r>
        <w:rPr>
          <w:rFonts w:ascii="Times New Roman"/>
          <w:b/>
          <w:i w:val="false"/>
          <w:color w:val="000000"/>
        </w:rPr>
        <w:t xml:space="preserve"> Программа реновации жилищного фонда города Кокшетау до 2026 года 1. Общие положения</w:t>
      </w:r>
    </w:p>
    <w:bookmarkEnd w:id="4"/>
    <w:bookmarkStart w:name="z7" w:id="5"/>
    <w:p>
      <w:pPr>
        <w:spacing w:after="0"/>
        <w:ind w:left="0"/>
        <w:jc w:val="both"/>
      </w:pPr>
      <w:r>
        <w:rPr>
          <w:rFonts w:ascii="Times New Roman"/>
          <w:b w:val="false"/>
          <w:i w:val="false"/>
          <w:color w:val="000000"/>
          <w:sz w:val="28"/>
        </w:rPr>
        <w:t xml:space="preserve">
      1. Программа реновации жилищного фонда города Кокшетау на 2022-2026 годы (далее - Программа) разработана на основании </w:t>
      </w:r>
      <w:r>
        <w:rPr>
          <w:rFonts w:ascii="Times New Roman"/>
          <w:b w:val="false"/>
          <w:i w:val="false"/>
          <w:color w:val="000000"/>
          <w:sz w:val="28"/>
        </w:rPr>
        <w:t>п. 5.2</w:t>
      </w:r>
      <w:r>
        <w:rPr>
          <w:rFonts w:ascii="Times New Roman"/>
          <w:b w:val="false"/>
          <w:i w:val="false"/>
          <w:color w:val="000000"/>
          <w:sz w:val="28"/>
        </w:rPr>
        <w:t xml:space="preserve"> "Концепции развития жилищно-коммунальной инфраструктуры до 2026 года",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2022 года № 736 (далее – Концепция).</w:t>
      </w:r>
    </w:p>
    <w:bookmarkEnd w:id="5"/>
    <w:bookmarkStart w:name="z8" w:id="6"/>
    <w:p>
      <w:pPr>
        <w:spacing w:after="0"/>
        <w:ind w:left="0"/>
        <w:jc w:val="both"/>
      </w:pPr>
      <w:r>
        <w:rPr>
          <w:rFonts w:ascii="Times New Roman"/>
          <w:b w:val="false"/>
          <w:i w:val="false"/>
          <w:color w:val="000000"/>
          <w:sz w:val="28"/>
        </w:rPr>
        <w:t>
      2. Программа направлена на обновление среды жизнедеятельности и благоприятные условия проживания граждан, общественного пространства, развитие жилых территорий и их благоустройства.</w:t>
      </w:r>
    </w:p>
    <w:bookmarkEnd w:id="6"/>
    <w:bookmarkStart w:name="z9" w:id="7"/>
    <w:p>
      <w:pPr>
        <w:spacing w:after="0"/>
        <w:ind w:left="0"/>
        <w:jc w:val="both"/>
      </w:pPr>
      <w:r>
        <w:rPr>
          <w:rFonts w:ascii="Times New Roman"/>
          <w:b w:val="false"/>
          <w:i w:val="false"/>
          <w:color w:val="000000"/>
          <w:sz w:val="28"/>
        </w:rPr>
        <w:t xml:space="preserve">
      3. Основополагающие положения Программы регламентированы </w:t>
      </w:r>
      <w:r>
        <w:rPr>
          <w:rFonts w:ascii="Times New Roman"/>
          <w:b w:val="false"/>
          <w:i w:val="false"/>
          <w:color w:val="000000"/>
          <w:sz w:val="28"/>
        </w:rPr>
        <w:t>пп.7</w:t>
      </w:r>
      <w:r>
        <w:rPr>
          <w:rFonts w:ascii="Times New Roman"/>
          <w:b w:val="false"/>
          <w:i w:val="false"/>
          <w:color w:val="000000"/>
          <w:sz w:val="28"/>
        </w:rPr>
        <w:t xml:space="preserve"> п.5.2 Концепции.</w:t>
      </w:r>
    </w:p>
    <w:bookmarkEnd w:id="7"/>
    <w:bookmarkStart w:name="z10" w:id="8"/>
    <w:p>
      <w:pPr>
        <w:spacing w:after="0"/>
        <w:ind w:left="0"/>
        <w:jc w:val="both"/>
      </w:pPr>
      <w:r>
        <w:rPr>
          <w:rFonts w:ascii="Times New Roman"/>
          <w:b w:val="false"/>
          <w:i w:val="false"/>
          <w:color w:val="000000"/>
          <w:sz w:val="28"/>
        </w:rPr>
        <w:t>
      4. Местный исполнительный орган определяет и финансирует уполномоченную организацию для реализации Программы реновации жилищного фонда.</w:t>
      </w:r>
    </w:p>
    <w:bookmarkEnd w:id="8"/>
    <w:bookmarkStart w:name="z11" w:id="9"/>
    <w:p>
      <w:pPr>
        <w:spacing w:after="0"/>
        <w:ind w:left="0"/>
        <w:jc w:val="both"/>
      </w:pPr>
      <w:r>
        <w:rPr>
          <w:rFonts w:ascii="Times New Roman"/>
          <w:b w:val="false"/>
          <w:i w:val="false"/>
          <w:color w:val="000000"/>
          <w:sz w:val="28"/>
        </w:rPr>
        <w:t>
      5. В Программе используются следующие понятия и определения:</w:t>
      </w:r>
    </w:p>
    <w:bookmarkEnd w:id="9"/>
    <w:p>
      <w:pPr>
        <w:spacing w:after="0"/>
        <w:ind w:left="0"/>
        <w:jc w:val="both"/>
      </w:pPr>
      <w:r>
        <w:rPr>
          <w:rFonts w:ascii="Times New Roman"/>
          <w:b w:val="false"/>
          <w:i w:val="false"/>
          <w:color w:val="000000"/>
          <w:sz w:val="28"/>
        </w:rPr>
        <w:t>
      1) реновация городской территории – преобразование городских пространств и территорий с формированием качественной комфортной городской среды, с обеспечением территории социальной, инженерной и транспортной инфраструктурой, благоустройством, озеленением и рекреационными зонами;</w:t>
      </w:r>
    </w:p>
    <w:p>
      <w:pPr>
        <w:spacing w:after="0"/>
        <w:ind w:left="0"/>
        <w:jc w:val="both"/>
      </w:pPr>
      <w:r>
        <w:rPr>
          <w:rFonts w:ascii="Times New Roman"/>
          <w:b w:val="false"/>
          <w:i w:val="false"/>
          <w:color w:val="000000"/>
          <w:sz w:val="28"/>
        </w:rPr>
        <w:t>
      2) реновация здания (жилого дома) – процесс замены неподлежащего сохранению либо нерационального для восстановления здания (жилого дома) путем сноса, с целью устранения его морального и физического износа. Реновация здания проводится после определения несоответствия эксплуатационных качеств (проведение технического обследования), нормативных сроков эксплуатации и получения согласия жильцов на реновацию. Процесс реновации жилья – это процесс замещения зданий, отслуживших свой срок новыми, возведенными с учетом современных требований;</w:t>
      </w:r>
    </w:p>
    <w:p>
      <w:pPr>
        <w:spacing w:after="0"/>
        <w:ind w:left="0"/>
        <w:jc w:val="both"/>
      </w:pPr>
      <w:r>
        <w:rPr>
          <w:rFonts w:ascii="Times New Roman"/>
          <w:b w:val="false"/>
          <w:i w:val="false"/>
          <w:color w:val="000000"/>
          <w:sz w:val="28"/>
        </w:rPr>
        <w:t>
      3) техническое заключение по обследованию здания – экспертное заключение, составленное в соответствии с нормами и положениями законодательства Республики Казахстан, по форме, предусмотренной строительными правилами Республики Казахстан СП РК 1.04-101-2012 "Обследование и оценка технического состояния зданий и сооружений", о состоянии несущих и ограждающих конструкций и инженерных систем здания, подготовленное физическими и/или юридическими лицами, имеющими соответствующее разрешение для осуществления вышеуказанной деятельности;</w:t>
      </w:r>
    </w:p>
    <w:p>
      <w:pPr>
        <w:spacing w:after="0"/>
        <w:ind w:left="0"/>
        <w:jc w:val="both"/>
      </w:pPr>
      <w:r>
        <w:rPr>
          <w:rFonts w:ascii="Times New Roman"/>
          <w:b w:val="false"/>
          <w:i w:val="false"/>
          <w:color w:val="000000"/>
          <w:sz w:val="28"/>
        </w:rPr>
        <w:t>
      оценка технического состояния - установление степени повреждения и категории технического состояния строительных конструкций, зданий и сооружений в целом и их энергоэффективности на основе сопоставления фактических значений количественно оцениваемых признаков со значениями этих же признаков, установленных проектом или нормативным документом;</w:t>
      </w:r>
    </w:p>
    <w:p>
      <w:pPr>
        <w:spacing w:after="0"/>
        <w:ind w:left="0"/>
        <w:jc w:val="both"/>
      </w:pPr>
      <w:r>
        <w:rPr>
          <w:rFonts w:ascii="Times New Roman"/>
          <w:b w:val="false"/>
          <w:i w:val="false"/>
          <w:color w:val="000000"/>
          <w:sz w:val="28"/>
        </w:rPr>
        <w:t>
      срок службы - продолжительность нормальной эксплуатации строительного объекта до состояния, при котором его дальнейшая эксплуатация недопустима или нецелесообразна;</w:t>
      </w:r>
    </w:p>
    <w:p>
      <w:pPr>
        <w:spacing w:after="0"/>
        <w:ind w:left="0"/>
        <w:jc w:val="both"/>
      </w:pPr>
      <w:r>
        <w:rPr>
          <w:rFonts w:ascii="Times New Roman"/>
          <w:b w:val="false"/>
          <w:i w:val="false"/>
          <w:color w:val="000000"/>
          <w:sz w:val="28"/>
        </w:rPr>
        <w:t>
      4) техническое обследование надежности и устойчивости зданий и сооружений - вид экспертных (изыскательских)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 также изменения функционального назначения;</w:t>
      </w:r>
    </w:p>
    <w:p>
      <w:pPr>
        <w:spacing w:after="0"/>
        <w:ind w:left="0"/>
        <w:jc w:val="both"/>
      </w:pPr>
      <w:r>
        <w:rPr>
          <w:rFonts w:ascii="Times New Roman"/>
          <w:b w:val="false"/>
          <w:i w:val="false"/>
          <w:color w:val="000000"/>
          <w:sz w:val="28"/>
        </w:rPr>
        <w:t>
      5) снос – полное или частичное устранение (демонтаж), ликвидация здания или сооружения, обусловленное (-ая) рядом причин или физическим и моральным износом объекта;</w:t>
      </w:r>
    </w:p>
    <w:p>
      <w:pPr>
        <w:spacing w:after="0"/>
        <w:ind w:left="0"/>
        <w:jc w:val="both"/>
      </w:pPr>
      <w:r>
        <w:rPr>
          <w:rFonts w:ascii="Times New Roman"/>
          <w:b w:val="false"/>
          <w:i w:val="false"/>
          <w:color w:val="000000"/>
          <w:sz w:val="28"/>
        </w:rPr>
        <w:t>
      6) ветхое состояние здания, жилого дома (объекта) – состояние, при котором конструкция, основание (здание в целом) перестают удовлетворять заданным эксплуатационным, техническим нормам и требованиям, без опасности их обрушения и, соответственно, не представляет опасности для жизни жильцов, а оценка технического состояния такого объекта, соответствует физическому износу в пределах 60-80%;</w:t>
      </w:r>
    </w:p>
    <w:p>
      <w:pPr>
        <w:spacing w:after="0"/>
        <w:ind w:left="0"/>
        <w:jc w:val="both"/>
      </w:pPr>
      <w:r>
        <w:rPr>
          <w:rFonts w:ascii="Times New Roman"/>
          <w:b w:val="false"/>
          <w:i w:val="false"/>
          <w:color w:val="000000"/>
          <w:sz w:val="28"/>
        </w:rPr>
        <w:t>
      7) физический износ здания, жилого дома (объекта) – степень утраты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p>
      <w:pPr>
        <w:spacing w:after="0"/>
        <w:ind w:left="0"/>
        <w:jc w:val="both"/>
      </w:pPr>
      <w:r>
        <w:rPr>
          <w:rFonts w:ascii="Times New Roman"/>
          <w:b w:val="false"/>
          <w:i w:val="false"/>
          <w:color w:val="000000"/>
          <w:sz w:val="28"/>
        </w:rPr>
        <w:t>
      8) аварийное здание, жилой дом (объект) – здание (объект),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 проживающих (пребывающих) в нем людей, признанное не подлежащим восстановлению в соответствии с заключением компании (юридическое лицо), аккредитованной на осуществление технического надзора и технического обследования надежности и устойчивости зданий и сооружений;</w:t>
      </w:r>
    </w:p>
    <w:p>
      <w:pPr>
        <w:spacing w:after="0"/>
        <w:ind w:left="0"/>
        <w:jc w:val="both"/>
      </w:pPr>
      <w:r>
        <w:rPr>
          <w:rFonts w:ascii="Times New Roman"/>
          <w:b w:val="false"/>
          <w:i w:val="false"/>
          <w:color w:val="000000"/>
          <w:sz w:val="28"/>
        </w:rPr>
        <w:t>
      9) объект реновации – существующее на территории, подлежащей реновации, отдельно стоящее жилое/нежилое здание, дом или сооружение, а также транспортные и инженерные коммуникации;</w:t>
      </w:r>
    </w:p>
    <w:p>
      <w:pPr>
        <w:spacing w:after="0"/>
        <w:ind w:left="0"/>
        <w:jc w:val="both"/>
      </w:pPr>
      <w:r>
        <w:rPr>
          <w:rFonts w:ascii="Times New Roman"/>
          <w:b w:val="false"/>
          <w:i w:val="false"/>
          <w:color w:val="000000"/>
          <w:sz w:val="28"/>
        </w:rPr>
        <w:t>
      10) администратор – государственное учреждение, наделенное соответствующими государственными функциями;</w:t>
      </w:r>
    </w:p>
    <w:p>
      <w:pPr>
        <w:spacing w:after="0"/>
        <w:ind w:left="0"/>
        <w:jc w:val="both"/>
      </w:pPr>
      <w:r>
        <w:rPr>
          <w:rFonts w:ascii="Times New Roman"/>
          <w:b w:val="false"/>
          <w:i w:val="false"/>
          <w:color w:val="000000"/>
          <w:sz w:val="28"/>
        </w:rPr>
        <w:t>
      11) уполномоченная организация – организация (учреждение), выполняющая функции реновации, а также осуществляющее содействие субъектам участвующим в процессе реновации;</w:t>
      </w:r>
    </w:p>
    <w:p>
      <w:pPr>
        <w:spacing w:after="0"/>
        <w:ind w:left="0"/>
        <w:jc w:val="both"/>
      </w:pPr>
      <w:r>
        <w:rPr>
          <w:rFonts w:ascii="Times New Roman"/>
          <w:b w:val="false"/>
          <w:i w:val="false"/>
          <w:color w:val="000000"/>
          <w:sz w:val="28"/>
        </w:rPr>
        <w:t>
      12) уполномоченный орган – центральный исполнительный орган по делам архитектуры, градостроительства и строительства, осуществляющий руководство, а также в пределах своей компетенции межотраслевую координацию в сфере строительства. Формирование и финансирование проектов за счет средств республиканского бюджета осуществляется через уполномоченный орган.</w:t>
      </w:r>
    </w:p>
    <w:p>
      <w:pPr>
        <w:spacing w:after="0"/>
        <w:ind w:left="0"/>
        <w:jc w:val="both"/>
      </w:pPr>
      <w:r>
        <w:rPr>
          <w:rFonts w:ascii="Times New Roman"/>
          <w:b w:val="false"/>
          <w:i w:val="false"/>
          <w:color w:val="000000"/>
          <w:sz w:val="28"/>
        </w:rPr>
        <w:t>
      13) жилой переселенческий фонд - совокупность всех жилых помещений, принадлежащих уполномоченной организации и/или инвестору (застройщику), в соответствии с требованиями действующего законодательства Республики Казахстан, предназначенных для переселения собственников жилья подлежащего реновации;</w:t>
      </w:r>
    </w:p>
    <w:p>
      <w:pPr>
        <w:spacing w:after="0"/>
        <w:ind w:left="0"/>
        <w:jc w:val="both"/>
      </w:pPr>
      <w:r>
        <w:rPr>
          <w:rFonts w:ascii="Times New Roman"/>
          <w:b w:val="false"/>
          <w:i w:val="false"/>
          <w:color w:val="000000"/>
          <w:sz w:val="28"/>
        </w:rPr>
        <w:t>
      14) предпроектное исследование - комплекс мероприятий по сбору, анализу и оценке данных об участке реновации с выработкой рекомендаций по организации застройки, ее характеру, зонированию и функциональному наполнению участка реновации, транспортно-пешеходным связям, общественным пространствам и иным аспектам;</w:t>
      </w:r>
    </w:p>
    <w:p>
      <w:pPr>
        <w:spacing w:after="0"/>
        <w:ind w:left="0"/>
        <w:jc w:val="both"/>
      </w:pPr>
      <w:r>
        <w:rPr>
          <w:rFonts w:ascii="Times New Roman"/>
          <w:b w:val="false"/>
          <w:i w:val="false"/>
          <w:color w:val="000000"/>
          <w:sz w:val="28"/>
        </w:rPr>
        <w:t>
      15) территория реновации - территория жилой застройки, согласно градостроительным проектам города Кокшетау, со всеми зданиями, находящимися в еҰ пределах;</w:t>
      </w:r>
    </w:p>
    <w:p>
      <w:pPr>
        <w:spacing w:after="0"/>
        <w:ind w:left="0"/>
        <w:jc w:val="both"/>
      </w:pPr>
      <w:r>
        <w:rPr>
          <w:rFonts w:ascii="Times New Roman"/>
          <w:b w:val="false"/>
          <w:i w:val="false"/>
          <w:color w:val="000000"/>
          <w:sz w:val="28"/>
        </w:rPr>
        <w:t>
      16) проект реновации - проектно-изыскательские работы, проводимые на территории реновации и выполняемые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17) "Зеленое" здание – для целей реализации Программы под зеленым зданием подразумевается здание, имеющее сертификат "ӨMIP" любого уровня.</w:t>
      </w:r>
    </w:p>
    <w:p>
      <w:pPr>
        <w:spacing w:after="0"/>
        <w:ind w:left="0"/>
        <w:jc w:val="both"/>
      </w:pPr>
      <w:r>
        <w:rPr>
          <w:rFonts w:ascii="Times New Roman"/>
          <w:b w:val="false"/>
          <w:i w:val="false"/>
          <w:color w:val="000000"/>
          <w:sz w:val="28"/>
        </w:rPr>
        <w:t>
      18) "Зеленые" технологии – совокупность методов, процессов, материалов, изделий, используемых при осуществлении Проекта, нацеленных на минимизацию негативного воздействия Проекта на здоровье людей, окружающую среду и повышение экономической отдачи Проекта в долгосрочной перспективе.</w:t>
      </w:r>
    </w:p>
    <w:bookmarkStart w:name="z12" w:id="10"/>
    <w:p>
      <w:pPr>
        <w:spacing w:after="0"/>
        <w:ind w:left="0"/>
        <w:jc w:val="left"/>
      </w:pPr>
      <w:r>
        <w:rPr>
          <w:rFonts w:ascii="Times New Roman"/>
          <w:b/>
          <w:i w:val="false"/>
          <w:color w:val="000000"/>
        </w:rPr>
        <w:t xml:space="preserve"> 2. Анализ текущей ситуации</w:t>
      </w:r>
    </w:p>
    <w:bookmarkEnd w:id="10"/>
    <w:bookmarkStart w:name="z13" w:id="11"/>
    <w:p>
      <w:pPr>
        <w:spacing w:after="0"/>
        <w:ind w:left="0"/>
        <w:jc w:val="both"/>
      </w:pPr>
      <w:r>
        <w:rPr>
          <w:rFonts w:ascii="Times New Roman"/>
          <w:b w:val="false"/>
          <w:i w:val="false"/>
          <w:color w:val="000000"/>
          <w:sz w:val="28"/>
        </w:rPr>
        <w:t>
      6. Программа учитывает как внутренний опыт по реновации жилищного фонда, так и опыт различных стран в этом направлении, в связи с чем, в основу метода достижения целей настоящей Программы, заложены принципы комплексного подхода оценки (анализа) и планирования реновации жилищного фонда и прилегающей территории, общественное обсуждение проектов реновации конкретных участков, а также получение согласия жителей на переселение.</w:t>
      </w:r>
    </w:p>
    <w:bookmarkEnd w:id="11"/>
    <w:bookmarkStart w:name="z14" w:id="12"/>
    <w:p>
      <w:pPr>
        <w:spacing w:after="0"/>
        <w:ind w:left="0"/>
        <w:jc w:val="both"/>
      </w:pPr>
      <w:r>
        <w:rPr>
          <w:rFonts w:ascii="Times New Roman"/>
          <w:b w:val="false"/>
          <w:i w:val="false"/>
          <w:color w:val="000000"/>
          <w:sz w:val="28"/>
        </w:rPr>
        <w:t>
      7. Строительный сектор в областном центре является одним из крупнейших секторов экономики.</w:t>
      </w:r>
    </w:p>
    <w:bookmarkEnd w:id="12"/>
    <w:p>
      <w:pPr>
        <w:spacing w:after="0"/>
        <w:ind w:left="0"/>
        <w:jc w:val="both"/>
      </w:pPr>
      <w:r>
        <w:rPr>
          <w:rFonts w:ascii="Times New Roman"/>
          <w:b w:val="false"/>
          <w:i w:val="false"/>
          <w:color w:val="000000"/>
          <w:sz w:val="28"/>
        </w:rPr>
        <w:t>
      Индекс физического объема строительных работ демонстрирует ежегодный рост. По итогам 2017–2021 годов демонстрируется планомерное повышение вводимых в эксплуатацию квадратных метров жилья.</w:t>
      </w:r>
    </w:p>
    <w:p>
      <w:pPr>
        <w:spacing w:after="0"/>
        <w:ind w:left="0"/>
        <w:jc w:val="both"/>
      </w:pPr>
      <w:r>
        <w:rPr>
          <w:rFonts w:ascii="Times New Roman"/>
          <w:b w:val="false"/>
          <w:i w:val="false"/>
          <w:color w:val="000000"/>
          <w:sz w:val="28"/>
        </w:rPr>
        <w:t>
      В строительном секторе областного центра на 1 января 2022 года функционируют порядка 30 независимых частных организаций различных форм собственности.</w:t>
      </w:r>
    </w:p>
    <w:p>
      <w:pPr>
        <w:spacing w:after="0"/>
        <w:ind w:left="0"/>
        <w:jc w:val="both"/>
      </w:pPr>
      <w:r>
        <w:rPr>
          <w:rFonts w:ascii="Times New Roman"/>
          <w:b w:val="false"/>
          <w:i w:val="false"/>
          <w:color w:val="000000"/>
          <w:sz w:val="28"/>
        </w:rPr>
        <w:t>
      Объем жилищного строительства демонстрирует положительный тренд со среднегодовым приростом порядка 6%. Всего за последние три года в эксплуатацию введены более 660 тыс. кв.м. жилья только за счет частных инвестиций. Определяющими факторами доступности жилья для граждан являются цены на недвижимость и соответствующая покупательская способность.</w:t>
      </w:r>
    </w:p>
    <w:p>
      <w:pPr>
        <w:spacing w:after="0"/>
        <w:ind w:left="0"/>
        <w:jc w:val="both"/>
      </w:pPr>
      <w:r>
        <w:rPr>
          <w:rFonts w:ascii="Times New Roman"/>
          <w:b w:val="false"/>
          <w:i w:val="false"/>
          <w:color w:val="000000"/>
          <w:sz w:val="28"/>
        </w:rPr>
        <w:t>
      Цены на жилье первичного рынка с 2016 года выросли со 170 тыс.тенге до 280-320 тыс.тенге к четвертому кварталу 2022 года.</w:t>
      </w:r>
    </w:p>
    <w:p>
      <w:pPr>
        <w:spacing w:after="0"/>
        <w:ind w:left="0"/>
        <w:jc w:val="both"/>
      </w:pPr>
      <w:r>
        <w:rPr>
          <w:rFonts w:ascii="Times New Roman"/>
          <w:b w:val="false"/>
          <w:i w:val="false"/>
          <w:color w:val="000000"/>
          <w:sz w:val="28"/>
        </w:rPr>
        <w:t>
      Государственные меры поддержки обеспечения населения доступным жильем и перманентная урбанизация способствуют росту численности очередников на получение жилья из коммунального жилищного фонда местных исполнительных органов. Так, на 1 октября 2022 года число очередников превысило 9 тыс. человек.</w:t>
      </w:r>
    </w:p>
    <w:p>
      <w:pPr>
        <w:spacing w:after="0"/>
        <w:ind w:left="0"/>
        <w:jc w:val="both"/>
      </w:pPr>
      <w:r>
        <w:rPr>
          <w:rFonts w:ascii="Times New Roman"/>
          <w:b w:val="false"/>
          <w:i w:val="false"/>
          <w:color w:val="000000"/>
          <w:sz w:val="28"/>
        </w:rPr>
        <w:t>
      Наряду с вводом в эксплуатацию нового жилья идет процесс изнашивания жилищного фонда. Более 50% существующих МЖД (без учета новых МЖД построенных с 2017 года) старше 1970 годов, то есть более 50 лет эксплуатации. При этом, с 2017 года каждый год вводится в эксплуатацию от 15 до 20 многоквартирных жилых домов разной этажности и площади (от 5-ти до 12-ти этажей) строящихся за счет средств частных застройщиков.</w:t>
      </w:r>
    </w:p>
    <w:p>
      <w:pPr>
        <w:spacing w:after="0"/>
        <w:ind w:left="0"/>
        <w:jc w:val="both"/>
      </w:pPr>
      <w:r>
        <w:rPr>
          <w:rFonts w:ascii="Times New Roman"/>
          <w:b w:val="false"/>
          <w:i w:val="false"/>
          <w:color w:val="000000"/>
          <w:sz w:val="28"/>
        </w:rPr>
        <w:t>
      К примеру, за 2021 год введено в эксплуатацию 25 МЖД, а за 2022 год – 31 МЖД.</w:t>
      </w:r>
    </w:p>
    <w:p>
      <w:pPr>
        <w:spacing w:after="0"/>
        <w:ind w:left="0"/>
        <w:jc w:val="both"/>
      </w:pPr>
      <w:r>
        <w:rPr>
          <w:rFonts w:ascii="Times New Roman"/>
          <w:b w:val="false"/>
          <w:i w:val="false"/>
          <w:color w:val="000000"/>
          <w:sz w:val="28"/>
        </w:rPr>
        <w:t>
      Опираясь на текущую ситуацию, необходимо отметить сильные стороны реализации программы реновации:</w:t>
      </w:r>
    </w:p>
    <w:p>
      <w:pPr>
        <w:spacing w:after="0"/>
        <w:ind w:left="0"/>
        <w:jc w:val="both"/>
      </w:pPr>
      <w:r>
        <w:rPr>
          <w:rFonts w:ascii="Times New Roman"/>
          <w:b w:val="false"/>
          <w:i w:val="false"/>
          <w:color w:val="000000"/>
          <w:sz w:val="28"/>
        </w:rPr>
        <w:t>
      - выгодное расположение сносимого ветхого жилья;</w:t>
      </w:r>
    </w:p>
    <w:p>
      <w:pPr>
        <w:spacing w:after="0"/>
        <w:ind w:left="0"/>
        <w:jc w:val="both"/>
      </w:pPr>
      <w:r>
        <w:rPr>
          <w:rFonts w:ascii="Times New Roman"/>
          <w:b w:val="false"/>
          <w:i w:val="false"/>
          <w:color w:val="000000"/>
          <w:sz w:val="28"/>
        </w:rPr>
        <w:t>
      - наличие необходимой инфраструктуры;</w:t>
      </w:r>
    </w:p>
    <w:p>
      <w:pPr>
        <w:spacing w:after="0"/>
        <w:ind w:left="0"/>
        <w:jc w:val="both"/>
      </w:pPr>
      <w:r>
        <w:rPr>
          <w:rFonts w:ascii="Times New Roman"/>
          <w:b w:val="false"/>
          <w:i w:val="false"/>
          <w:color w:val="000000"/>
          <w:sz w:val="28"/>
        </w:rPr>
        <w:t>
      - возможность задействования бюджетных средств и привлечение частных инвестиций для обеспечения доступного жилья;</w:t>
      </w:r>
    </w:p>
    <w:p>
      <w:pPr>
        <w:spacing w:after="0"/>
        <w:ind w:left="0"/>
        <w:jc w:val="both"/>
      </w:pPr>
      <w:r>
        <w:rPr>
          <w:rFonts w:ascii="Times New Roman"/>
          <w:b w:val="false"/>
          <w:i w:val="false"/>
          <w:color w:val="000000"/>
          <w:sz w:val="28"/>
        </w:rPr>
        <w:t>
      - постоянный рост объемов жилищного строительства и государственного финансирования.</w:t>
      </w:r>
    </w:p>
    <w:bookmarkStart w:name="z15" w:id="13"/>
    <w:p>
      <w:pPr>
        <w:spacing w:after="0"/>
        <w:ind w:left="0"/>
        <w:jc w:val="left"/>
      </w:pPr>
      <w:r>
        <w:rPr>
          <w:rFonts w:ascii="Times New Roman"/>
          <w:b/>
          <w:i w:val="false"/>
          <w:color w:val="000000"/>
        </w:rPr>
        <w:t xml:space="preserve"> 3. Цель и задачи Программы</w:t>
      </w:r>
    </w:p>
    <w:bookmarkEnd w:id="13"/>
    <w:bookmarkStart w:name="z16" w:id="14"/>
    <w:p>
      <w:pPr>
        <w:spacing w:after="0"/>
        <w:ind w:left="0"/>
        <w:jc w:val="both"/>
      </w:pPr>
      <w:r>
        <w:rPr>
          <w:rFonts w:ascii="Times New Roman"/>
          <w:b w:val="false"/>
          <w:i w:val="false"/>
          <w:color w:val="000000"/>
          <w:sz w:val="28"/>
        </w:rPr>
        <w:t>
      8. Основной целью Программы является обеспечение собственников ветхого жилья новыми квартирами, обновление и улучшение жилищного фонда и приведение в соответствие с действующими требованиями нормативно-технической базы Республики Казахстан, обновление инфраструктуры и снятие социального напряжения, а также формирование общественных пространств и благоустройство территории с учетом экономических, социальных и иных общественных интересов, путем создания благоприятной, безопасной, экологичной и комфортной среды жизнедеятельности населения города Кокшетау.</w:t>
      </w:r>
    </w:p>
    <w:bookmarkEnd w:id="14"/>
    <w:p>
      <w:pPr>
        <w:spacing w:after="0"/>
        <w:ind w:left="0"/>
        <w:jc w:val="both"/>
      </w:pPr>
      <w:r>
        <w:rPr>
          <w:rFonts w:ascii="Times New Roman"/>
          <w:b w:val="false"/>
          <w:i w:val="false"/>
          <w:color w:val="000000"/>
          <w:sz w:val="28"/>
        </w:rPr>
        <w:t>
      Определяющим фактором повышения качества жизни населения является создание безопасной и комфортной среды проживания.</w:t>
      </w:r>
    </w:p>
    <w:p>
      <w:pPr>
        <w:spacing w:after="0"/>
        <w:ind w:left="0"/>
        <w:jc w:val="both"/>
      </w:pPr>
      <w:r>
        <w:rPr>
          <w:rFonts w:ascii="Times New Roman"/>
          <w:b w:val="false"/>
          <w:i w:val="false"/>
          <w:color w:val="000000"/>
          <w:sz w:val="28"/>
        </w:rPr>
        <w:t>
      Для полноценной среды жизнедеятельности и предоставления населению комплекса услуг в соответствии с социальными стандартами требуются наращивание жилищного фонда и развитие необходимой жилищно-коммунальной инфраструктуры.</w:t>
      </w:r>
    </w:p>
    <w:bookmarkStart w:name="z17" w:id="15"/>
    <w:p>
      <w:pPr>
        <w:spacing w:after="0"/>
        <w:ind w:left="0"/>
        <w:jc w:val="both"/>
      </w:pPr>
      <w:r>
        <w:rPr>
          <w:rFonts w:ascii="Times New Roman"/>
          <w:b w:val="false"/>
          <w:i w:val="false"/>
          <w:color w:val="000000"/>
          <w:sz w:val="28"/>
        </w:rPr>
        <w:t>
      9. Задачами Программы являются:</w:t>
      </w:r>
    </w:p>
    <w:bookmarkEnd w:id="15"/>
    <w:p>
      <w:pPr>
        <w:spacing w:after="0"/>
        <w:ind w:left="0"/>
        <w:jc w:val="both"/>
      </w:pPr>
      <w:r>
        <w:rPr>
          <w:rFonts w:ascii="Times New Roman"/>
          <w:b w:val="false"/>
          <w:i w:val="false"/>
          <w:color w:val="000000"/>
          <w:sz w:val="28"/>
        </w:rPr>
        <w:t>
      1) ликвидация ветхого жилья на территории реновации, а также не допущение массового появления аварийного жилищного фонда в городе Кокшетау, с учетом формирования городской среды принципиально нового качества;</w:t>
      </w:r>
    </w:p>
    <w:p>
      <w:pPr>
        <w:spacing w:after="0"/>
        <w:ind w:left="0"/>
        <w:jc w:val="both"/>
      </w:pPr>
      <w:r>
        <w:rPr>
          <w:rFonts w:ascii="Times New Roman"/>
          <w:b w:val="false"/>
          <w:i w:val="false"/>
          <w:color w:val="000000"/>
          <w:sz w:val="28"/>
        </w:rPr>
        <w:t>
      2) структурирование кварталов города;</w:t>
      </w:r>
    </w:p>
    <w:p>
      <w:pPr>
        <w:spacing w:after="0"/>
        <w:ind w:left="0"/>
        <w:jc w:val="both"/>
      </w:pPr>
      <w:r>
        <w:rPr>
          <w:rFonts w:ascii="Times New Roman"/>
          <w:b w:val="false"/>
          <w:i w:val="false"/>
          <w:color w:val="000000"/>
          <w:sz w:val="28"/>
        </w:rPr>
        <w:t>
      3) обеспечение граждан благоустроенным жильем, повышение уровня жизни населения г. Кокшетау;</w:t>
      </w:r>
    </w:p>
    <w:p>
      <w:pPr>
        <w:spacing w:after="0"/>
        <w:ind w:left="0"/>
        <w:jc w:val="both"/>
      </w:pPr>
      <w:r>
        <w:rPr>
          <w:rFonts w:ascii="Times New Roman"/>
          <w:b w:val="false"/>
          <w:i w:val="false"/>
          <w:color w:val="000000"/>
          <w:sz w:val="28"/>
        </w:rPr>
        <w:t>
      4) формирование усовершенствованного архитектурного облика города Кокшетау;</w:t>
      </w:r>
    </w:p>
    <w:p>
      <w:pPr>
        <w:spacing w:after="0"/>
        <w:ind w:left="0"/>
        <w:jc w:val="both"/>
      </w:pPr>
      <w:r>
        <w:rPr>
          <w:rFonts w:ascii="Times New Roman"/>
          <w:b w:val="false"/>
          <w:i w:val="false"/>
          <w:color w:val="000000"/>
          <w:sz w:val="28"/>
        </w:rPr>
        <w:t>
      5) развитие механизмов по привлечению в строительство внебюджетных средств, сохранение и направление государственных инвестиций на социальные нужды первоочередного значения;</w:t>
      </w:r>
    </w:p>
    <w:p>
      <w:pPr>
        <w:spacing w:after="0"/>
        <w:ind w:left="0"/>
        <w:jc w:val="both"/>
      </w:pPr>
      <w:r>
        <w:rPr>
          <w:rFonts w:ascii="Times New Roman"/>
          <w:b w:val="false"/>
          <w:i w:val="false"/>
          <w:color w:val="000000"/>
          <w:sz w:val="28"/>
        </w:rPr>
        <w:t>
      6) формирование благоприятного инвестиционного климата в сфере жилищного строительства и территориального развития;</w:t>
      </w:r>
    </w:p>
    <w:p>
      <w:pPr>
        <w:spacing w:after="0"/>
        <w:ind w:left="0"/>
        <w:jc w:val="both"/>
      </w:pPr>
      <w:r>
        <w:rPr>
          <w:rFonts w:ascii="Times New Roman"/>
          <w:b w:val="false"/>
          <w:i w:val="false"/>
          <w:color w:val="000000"/>
          <w:sz w:val="28"/>
        </w:rPr>
        <w:t>
      7) координация работ по комплексной реконструкции и застройке земельных участков на территориях города, требующих реновации;</w:t>
      </w:r>
    </w:p>
    <w:p>
      <w:pPr>
        <w:spacing w:after="0"/>
        <w:ind w:left="0"/>
        <w:jc w:val="both"/>
      </w:pPr>
      <w:r>
        <w:rPr>
          <w:rFonts w:ascii="Times New Roman"/>
          <w:b w:val="false"/>
          <w:i w:val="false"/>
          <w:color w:val="000000"/>
          <w:sz w:val="28"/>
        </w:rPr>
        <w:t>
      8) решение социальных проблем, связанных с переселением граждан, в том числе временного переселения жильцов зданий (домов), подлежащих реновации;</w:t>
      </w:r>
    </w:p>
    <w:p>
      <w:pPr>
        <w:spacing w:after="0"/>
        <w:ind w:left="0"/>
        <w:jc w:val="both"/>
      </w:pPr>
      <w:r>
        <w:rPr>
          <w:rFonts w:ascii="Times New Roman"/>
          <w:b w:val="false"/>
          <w:i w:val="false"/>
          <w:color w:val="000000"/>
          <w:sz w:val="28"/>
        </w:rPr>
        <w:t>
      9) строительство энергоэффективных многоквартирных жилых домов, снижение затрат на их эксплуатацию, тем самым снижение нагрузки на государственный бюджет;</w:t>
      </w:r>
    </w:p>
    <w:p>
      <w:pPr>
        <w:spacing w:after="0"/>
        <w:ind w:left="0"/>
        <w:jc w:val="both"/>
      </w:pPr>
      <w:r>
        <w:rPr>
          <w:rFonts w:ascii="Times New Roman"/>
          <w:b w:val="false"/>
          <w:i w:val="false"/>
          <w:color w:val="000000"/>
          <w:sz w:val="28"/>
        </w:rPr>
        <w:t>
      10) координация инвесторов, их деятельности по комплексной застройке территорий реновации;</w:t>
      </w:r>
    </w:p>
    <w:p>
      <w:pPr>
        <w:spacing w:after="0"/>
        <w:ind w:left="0"/>
        <w:jc w:val="both"/>
      </w:pPr>
      <w:r>
        <w:rPr>
          <w:rFonts w:ascii="Times New Roman"/>
          <w:b w:val="false"/>
          <w:i w:val="false"/>
          <w:color w:val="000000"/>
          <w:sz w:val="28"/>
        </w:rPr>
        <w:t>
      11) внедрение концепции "зеленого" строительства.</w:t>
      </w:r>
    </w:p>
    <w:bookmarkStart w:name="z18" w:id="16"/>
    <w:p>
      <w:pPr>
        <w:spacing w:after="0"/>
        <w:ind w:left="0"/>
        <w:jc w:val="left"/>
      </w:pPr>
      <w:r>
        <w:rPr>
          <w:rFonts w:ascii="Times New Roman"/>
          <w:b/>
          <w:i w:val="false"/>
          <w:color w:val="000000"/>
        </w:rPr>
        <w:t xml:space="preserve"> 4. Основные направления и показатели результатов реализации Программы</w:t>
      </w:r>
    </w:p>
    <w:bookmarkEnd w:id="16"/>
    <w:bookmarkStart w:name="z19" w:id="17"/>
    <w:p>
      <w:pPr>
        <w:spacing w:after="0"/>
        <w:ind w:left="0"/>
        <w:jc w:val="both"/>
      </w:pPr>
      <w:r>
        <w:rPr>
          <w:rFonts w:ascii="Times New Roman"/>
          <w:b w:val="false"/>
          <w:i w:val="false"/>
          <w:color w:val="000000"/>
          <w:sz w:val="28"/>
        </w:rPr>
        <w:t>
      10. Программа предполагает реализацию проектов по реновации ветхого жилья в городе Кокшетау по следующим трем направлениям:</w:t>
      </w:r>
    </w:p>
    <w:bookmarkEnd w:id="17"/>
    <w:p>
      <w:pPr>
        <w:spacing w:after="0"/>
        <w:ind w:left="0"/>
        <w:jc w:val="both"/>
      </w:pPr>
      <w:r>
        <w:rPr>
          <w:rFonts w:ascii="Times New Roman"/>
          <w:b w:val="false"/>
          <w:i w:val="false"/>
          <w:color w:val="000000"/>
          <w:sz w:val="28"/>
        </w:rPr>
        <w:t>
      Первое направление – создание местным исполнительным органом (далее – МИО) переселенческого фонда.</w:t>
      </w:r>
    </w:p>
    <w:p>
      <w:pPr>
        <w:spacing w:after="0"/>
        <w:ind w:left="0"/>
        <w:jc w:val="both"/>
      </w:pPr>
      <w:r>
        <w:rPr>
          <w:rFonts w:ascii="Times New Roman"/>
          <w:b w:val="false"/>
          <w:i w:val="false"/>
          <w:color w:val="000000"/>
          <w:sz w:val="28"/>
        </w:rPr>
        <w:t>
      МИО будет создан необходимый переселенческий фонд путем увеличения количества квартир, предоставляемых для временного проживания жителям сносимых ветхих домов.</w:t>
      </w:r>
    </w:p>
    <w:p>
      <w:pPr>
        <w:spacing w:after="0"/>
        <w:ind w:left="0"/>
        <w:jc w:val="both"/>
      </w:pPr>
      <w:r>
        <w:rPr>
          <w:rFonts w:ascii="Times New Roman"/>
          <w:b w:val="false"/>
          <w:i w:val="false"/>
          <w:color w:val="000000"/>
          <w:sz w:val="28"/>
        </w:rPr>
        <w:t>
      При этом, уполномоченная организация совместно с заказчиком (инвестором) строительства жилого дома (либо государственного социального жилья) осуществляет снос аварийного или ветхого жилья и строительство жилых домов на территории реновации за счет собственных и/или привлекаемых средств (государственные инвестиции) в рамках Концепции.</w:t>
      </w:r>
    </w:p>
    <w:p>
      <w:pPr>
        <w:spacing w:after="0"/>
        <w:ind w:left="0"/>
        <w:jc w:val="both"/>
      </w:pPr>
      <w:r>
        <w:rPr>
          <w:rFonts w:ascii="Times New Roman"/>
          <w:b w:val="false"/>
          <w:i w:val="false"/>
          <w:color w:val="000000"/>
          <w:sz w:val="28"/>
        </w:rPr>
        <w:t xml:space="preserve">
      Данное направление также может предусматривать привлечение единого оператора, на условиях предусмотренных </w:t>
      </w:r>
      <w:r>
        <w:rPr>
          <w:rFonts w:ascii="Times New Roman"/>
          <w:b w:val="false"/>
          <w:i w:val="false"/>
          <w:color w:val="000000"/>
          <w:sz w:val="28"/>
        </w:rPr>
        <w:t>Концепцией</w:t>
      </w:r>
      <w:r>
        <w:rPr>
          <w:rFonts w:ascii="Times New Roman"/>
          <w:b w:val="false"/>
          <w:i w:val="false"/>
          <w:color w:val="000000"/>
          <w:sz w:val="28"/>
        </w:rPr>
        <w:t>, а именно финансирование проектов строительства (приобретения) социального кредитного жилья и реновации жилищного фонда путем предоставления МИО облигационных займов по единой ставке 4,25 % годовых за счет микширования средств Национального фонда Республики Казахстан и привлеченных рыночных средств.</w:t>
      </w:r>
    </w:p>
    <w:p>
      <w:pPr>
        <w:spacing w:after="0"/>
        <w:ind w:left="0"/>
        <w:jc w:val="both"/>
      </w:pPr>
      <w:r>
        <w:rPr>
          <w:rFonts w:ascii="Times New Roman"/>
          <w:b w:val="false"/>
          <w:i w:val="false"/>
          <w:color w:val="000000"/>
          <w:sz w:val="28"/>
        </w:rPr>
        <w:t>
      Второе направление - реализация уполномоченной организацией совместно с инвесторами проектов реновации территории, либо жилого дома (здания) за счет собственных и/или привлекаемых средств, независимо от наличия переселенческого фонда. При этом, приведение в соответствие градостроительной документации осуществляется не только уполномоченной организацией, но и инвестором (по согласованию). Также реализация наружных инженерных сетей до границ застройки на участке реновации осуществляется не только МИО, но и инвестором с учетом возмещения затраченных инвестором средств в рамках действующего законодательства.</w:t>
      </w:r>
    </w:p>
    <w:p>
      <w:pPr>
        <w:spacing w:after="0"/>
        <w:ind w:left="0"/>
        <w:jc w:val="both"/>
      </w:pPr>
      <w:r>
        <w:rPr>
          <w:rFonts w:ascii="Times New Roman"/>
          <w:b w:val="false"/>
          <w:i w:val="false"/>
          <w:color w:val="000000"/>
          <w:sz w:val="28"/>
        </w:rPr>
        <w:t>
      Третье направление - реализация инвесторами проектов реновации территории, либо жилого дома или здания в рамках Программы без участия уполномоченной организации за счет собственных и/или привлекаемых средств. При этом, мероприятия по реализации проекта осуществляются без привлечения и участия уполномоченной организации в рамках действующего законодательства, то есть инвестор самостоятельно проводит реновацию на добровольной основе и договорных условиях.</w:t>
      </w:r>
    </w:p>
    <w:bookmarkStart w:name="z20" w:id="18"/>
    <w:p>
      <w:pPr>
        <w:spacing w:after="0"/>
        <w:ind w:left="0"/>
        <w:jc w:val="both"/>
      </w:pPr>
      <w:r>
        <w:rPr>
          <w:rFonts w:ascii="Times New Roman"/>
          <w:b w:val="false"/>
          <w:i w:val="false"/>
          <w:color w:val="000000"/>
          <w:sz w:val="28"/>
        </w:rPr>
        <w:t>
      11. Перечень ветхих зданий города Кокшетау, указан в Приложении 1 к Программе и подлежит ежегодной корректировке после проведения анализа и технического обследования надежности и устойчивости зданий и сооружений, предлагаемых для реновации.</w:t>
      </w:r>
    </w:p>
    <w:bookmarkEnd w:id="18"/>
    <w:bookmarkStart w:name="z21" w:id="19"/>
    <w:p>
      <w:pPr>
        <w:spacing w:after="0"/>
        <w:ind w:left="0"/>
        <w:jc w:val="both"/>
      </w:pPr>
      <w:r>
        <w:rPr>
          <w:rFonts w:ascii="Times New Roman"/>
          <w:b w:val="false"/>
          <w:i w:val="false"/>
          <w:color w:val="000000"/>
          <w:sz w:val="28"/>
        </w:rPr>
        <w:t>
      12. Показатели результатов реализации Программы, являются прогнозными, и будут ежегодно корректироваться, после проведения необходимых для реновации мероприятий.</w:t>
      </w:r>
    </w:p>
    <w:bookmarkEnd w:id="19"/>
    <w:bookmarkStart w:name="z22" w:id="20"/>
    <w:p>
      <w:pPr>
        <w:spacing w:after="0"/>
        <w:ind w:left="0"/>
        <w:jc w:val="both"/>
      </w:pPr>
      <w:r>
        <w:rPr>
          <w:rFonts w:ascii="Times New Roman"/>
          <w:b w:val="false"/>
          <w:i w:val="false"/>
          <w:color w:val="000000"/>
          <w:sz w:val="28"/>
        </w:rPr>
        <w:t>
      13. Прогнозные показатели результатов реализации Программы:</w:t>
      </w:r>
    </w:p>
    <w:bookmarkEnd w:id="20"/>
    <w:p>
      <w:pPr>
        <w:spacing w:after="0"/>
        <w:ind w:left="0"/>
        <w:jc w:val="both"/>
      </w:pPr>
      <w:r>
        <w:rPr>
          <w:rFonts w:ascii="Times New Roman"/>
          <w:b w:val="false"/>
          <w:i w:val="false"/>
          <w:color w:val="000000"/>
          <w:sz w:val="28"/>
        </w:rPr>
        <w:t>
      1) снос 150 ветхих домов или 775 квартир;</w:t>
      </w:r>
    </w:p>
    <w:p>
      <w:pPr>
        <w:spacing w:after="0"/>
        <w:ind w:left="0"/>
        <w:jc w:val="both"/>
      </w:pPr>
      <w:r>
        <w:rPr>
          <w:rFonts w:ascii="Times New Roman"/>
          <w:b w:val="false"/>
          <w:i w:val="false"/>
          <w:color w:val="000000"/>
          <w:sz w:val="28"/>
        </w:rPr>
        <w:t>
      2) строительство около 32 жилых домов или 2240 квартир на территориях, подлежащих реновации;</w:t>
      </w:r>
    </w:p>
    <w:p>
      <w:pPr>
        <w:spacing w:after="0"/>
        <w:ind w:left="0"/>
        <w:jc w:val="both"/>
      </w:pPr>
      <w:r>
        <w:rPr>
          <w:rFonts w:ascii="Times New Roman"/>
          <w:b w:val="false"/>
          <w:i w:val="false"/>
          <w:color w:val="000000"/>
          <w:sz w:val="28"/>
        </w:rPr>
        <w:t>
      3) улучшение архитектурного облика города Кокшетау;</w:t>
      </w:r>
    </w:p>
    <w:p>
      <w:pPr>
        <w:spacing w:after="0"/>
        <w:ind w:left="0"/>
        <w:jc w:val="both"/>
      </w:pPr>
      <w:r>
        <w:rPr>
          <w:rFonts w:ascii="Times New Roman"/>
          <w:b w:val="false"/>
          <w:i w:val="false"/>
          <w:color w:val="000000"/>
          <w:sz w:val="28"/>
        </w:rPr>
        <w:t>
      4) модернизация и развитие инженерных и коммуникационных сетей;</w:t>
      </w:r>
    </w:p>
    <w:p>
      <w:pPr>
        <w:spacing w:after="0"/>
        <w:ind w:left="0"/>
        <w:jc w:val="both"/>
      </w:pPr>
      <w:r>
        <w:rPr>
          <w:rFonts w:ascii="Times New Roman"/>
          <w:b w:val="false"/>
          <w:i w:val="false"/>
          <w:color w:val="000000"/>
          <w:sz w:val="28"/>
        </w:rPr>
        <w:t>
      5) повышение уровня экологичности районов города путем благоустройства и озеленения города (строительство скверов, аллей, общественных пространств на территориях подлежащих реновации в комплексах проектов МЖД);</w:t>
      </w:r>
    </w:p>
    <w:p>
      <w:pPr>
        <w:spacing w:after="0"/>
        <w:ind w:left="0"/>
        <w:jc w:val="both"/>
      </w:pPr>
      <w:r>
        <w:rPr>
          <w:rFonts w:ascii="Times New Roman"/>
          <w:b w:val="false"/>
          <w:i w:val="false"/>
          <w:color w:val="000000"/>
          <w:sz w:val="28"/>
        </w:rPr>
        <w:t>
      6) обеспечение территории реновации объектами социальной инфраструктуры (строительство дошкольных образовательных учреждений, общеобразовательных учреждений), создание безопасной, качественной и комфортной среды для жизнедеятельности человека (населения города, отдельного района города);</w:t>
      </w:r>
    </w:p>
    <w:p>
      <w:pPr>
        <w:spacing w:after="0"/>
        <w:ind w:left="0"/>
        <w:jc w:val="both"/>
      </w:pPr>
      <w:r>
        <w:rPr>
          <w:rFonts w:ascii="Times New Roman"/>
          <w:b w:val="false"/>
          <w:i w:val="false"/>
          <w:color w:val="000000"/>
          <w:sz w:val="28"/>
        </w:rPr>
        <w:t>
      7) увеличение числа рабочих мест;</w:t>
      </w:r>
    </w:p>
    <w:p>
      <w:pPr>
        <w:spacing w:after="0"/>
        <w:ind w:left="0"/>
        <w:jc w:val="both"/>
      </w:pPr>
      <w:r>
        <w:rPr>
          <w:rFonts w:ascii="Times New Roman"/>
          <w:b w:val="false"/>
          <w:i w:val="false"/>
          <w:color w:val="000000"/>
          <w:sz w:val="28"/>
        </w:rPr>
        <w:t>
      8) развитие малого и среднего бизнеса.</w:t>
      </w:r>
    </w:p>
    <w:bookmarkStart w:name="z23" w:id="21"/>
    <w:p>
      <w:pPr>
        <w:spacing w:after="0"/>
        <w:ind w:left="0"/>
        <w:jc w:val="left"/>
      </w:pPr>
      <w:r>
        <w:rPr>
          <w:rFonts w:ascii="Times New Roman"/>
          <w:b/>
          <w:i w:val="false"/>
          <w:color w:val="000000"/>
        </w:rPr>
        <w:t xml:space="preserve"> 5. Механизм и критерии реализации Программы</w:t>
      </w:r>
    </w:p>
    <w:bookmarkEnd w:id="21"/>
    <w:bookmarkStart w:name="z24" w:id="22"/>
    <w:p>
      <w:pPr>
        <w:spacing w:after="0"/>
        <w:ind w:left="0"/>
        <w:jc w:val="both"/>
      </w:pPr>
      <w:r>
        <w:rPr>
          <w:rFonts w:ascii="Times New Roman"/>
          <w:b w:val="false"/>
          <w:i w:val="false"/>
          <w:color w:val="000000"/>
          <w:sz w:val="28"/>
        </w:rPr>
        <w:t>
      14. Уполномоченной организацией по исполнению Программы, от имени акимата города Кокшетау является государственное учреждение "Отдел земельных отношений, архитектуры и градостроительства города Кокшетау", БИН 050140008027 (далее – уполномоченная организация).</w:t>
      </w:r>
    </w:p>
    <w:bookmarkEnd w:id="22"/>
    <w:bookmarkStart w:name="z25" w:id="23"/>
    <w:p>
      <w:pPr>
        <w:spacing w:after="0"/>
        <w:ind w:left="0"/>
        <w:jc w:val="both"/>
      </w:pPr>
      <w:r>
        <w:rPr>
          <w:rFonts w:ascii="Times New Roman"/>
          <w:b w:val="false"/>
          <w:i w:val="false"/>
          <w:color w:val="000000"/>
          <w:sz w:val="28"/>
        </w:rPr>
        <w:t>
      15. Администратором Программы является государственное учреждение "Отдел жилищно-коммунального хозяйства, пассажирского транспорта, автомобильных дорог и жилищной инспекции города Кокшетау" БИН 050140006348 (далее – администратор).</w:t>
      </w:r>
    </w:p>
    <w:bookmarkEnd w:id="23"/>
    <w:bookmarkStart w:name="z26" w:id="24"/>
    <w:p>
      <w:pPr>
        <w:spacing w:after="0"/>
        <w:ind w:left="0"/>
        <w:jc w:val="both"/>
      </w:pPr>
      <w:r>
        <w:rPr>
          <w:rFonts w:ascii="Times New Roman"/>
          <w:b w:val="false"/>
          <w:i w:val="false"/>
          <w:color w:val="000000"/>
          <w:sz w:val="28"/>
        </w:rPr>
        <w:t>
      16. При реализации программы согласно первому направлению (п.8 Программы), заказчиком (застройщиком) от имени акимата города Кокшетау будет являться государственное учреждение "Отдел строительства города Кокшетау" БИН 060140007229, а администратором Программы на ряду с Отделом строительства города Кокшетау, будет выступать государственное учреждение "Управление строительства, архитектуры и градостроительства Акмолинской области" БИН 000140001467.</w:t>
      </w:r>
    </w:p>
    <w:bookmarkEnd w:id="24"/>
    <w:bookmarkStart w:name="z27" w:id="25"/>
    <w:p>
      <w:pPr>
        <w:spacing w:after="0"/>
        <w:ind w:left="0"/>
        <w:jc w:val="both"/>
      </w:pPr>
      <w:r>
        <w:rPr>
          <w:rFonts w:ascii="Times New Roman"/>
          <w:b w:val="false"/>
          <w:i w:val="false"/>
          <w:color w:val="000000"/>
          <w:sz w:val="28"/>
        </w:rPr>
        <w:t>
      17. Администратор осуществляет необходимое для реализации Программы финансирование, оказывает необходимое содействие при реализации проектов реновации в рамках действующего законодательства Республики Казахстан.</w:t>
      </w:r>
    </w:p>
    <w:bookmarkEnd w:id="25"/>
    <w:bookmarkStart w:name="z28" w:id="26"/>
    <w:p>
      <w:pPr>
        <w:spacing w:after="0"/>
        <w:ind w:left="0"/>
        <w:jc w:val="both"/>
      </w:pPr>
      <w:r>
        <w:rPr>
          <w:rFonts w:ascii="Times New Roman"/>
          <w:b w:val="false"/>
          <w:i w:val="false"/>
          <w:color w:val="000000"/>
          <w:sz w:val="28"/>
        </w:rPr>
        <w:t>
      18. Уполномоченная организация, для реализации проектов в рамках Программы, вправе инициировать рассмотрение вопроса о привлечении и/или делегировании функции/обязательств юридическому лицу (в том числе со стопроцентной долей участия в уставном капитале, принадлежащей государству), представленному Уполномоченной организацией и утвержденному МИО на основании внутреннего нормативного документа.</w:t>
      </w:r>
    </w:p>
    <w:bookmarkEnd w:id="26"/>
    <w:bookmarkStart w:name="z29" w:id="27"/>
    <w:p>
      <w:pPr>
        <w:spacing w:after="0"/>
        <w:ind w:left="0"/>
        <w:jc w:val="both"/>
      </w:pPr>
      <w:r>
        <w:rPr>
          <w:rFonts w:ascii="Times New Roman"/>
          <w:b w:val="false"/>
          <w:i w:val="false"/>
          <w:color w:val="000000"/>
          <w:sz w:val="28"/>
        </w:rPr>
        <w:t>
      19. Перечень и очередность объектов, подлежащих реновации, определяется с учетом износа строительных конструкций жилого фонда, их соответствия эксплуатационным требованиям (срок службы) на основании заключения аккредитованной экспертной организации, а также мнения собственников помещений, зданий, квартир в жилом (ых) доме (-ах) подлежащих реновации.</w:t>
      </w:r>
    </w:p>
    <w:bookmarkEnd w:id="27"/>
    <w:bookmarkStart w:name="z30" w:id="28"/>
    <w:p>
      <w:pPr>
        <w:spacing w:after="0"/>
        <w:ind w:left="0"/>
        <w:jc w:val="both"/>
      </w:pPr>
      <w:r>
        <w:rPr>
          <w:rFonts w:ascii="Times New Roman"/>
          <w:b w:val="false"/>
          <w:i w:val="false"/>
          <w:color w:val="000000"/>
          <w:sz w:val="28"/>
        </w:rPr>
        <w:t>
      20. Собрание собственников ветхого (аварийного) жилья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28"/>
    <w:p>
      <w:pPr>
        <w:spacing w:after="0"/>
        <w:ind w:left="0"/>
        <w:jc w:val="both"/>
      </w:pPr>
      <w:r>
        <w:rPr>
          <w:rFonts w:ascii="Times New Roman"/>
          <w:b w:val="false"/>
          <w:i w:val="false"/>
          <w:color w:val="000000"/>
          <w:sz w:val="28"/>
        </w:rPr>
        <w:t>
      Если собрание, объявленное ранее в явочном порядке, не состоялось из-за отсутствия кворума, собрание проводится путем письменного опроса. Решение о проведении письменного опроса и его сроках принимает совет дома.</w:t>
      </w:r>
    </w:p>
    <w:p>
      <w:pPr>
        <w:spacing w:after="0"/>
        <w:ind w:left="0"/>
        <w:jc w:val="both"/>
      </w:pPr>
      <w:r>
        <w:rPr>
          <w:rFonts w:ascii="Times New Roman"/>
          <w:b w:val="false"/>
          <w:i w:val="false"/>
          <w:color w:val="000000"/>
          <w:sz w:val="28"/>
        </w:rPr>
        <w:t>
      Совет дома вправе путем письменного опроса определить инициативную группу из числа собственников квартир, нежилых помещений для организации собрания.</w:t>
      </w:r>
    </w:p>
    <w:bookmarkStart w:name="z31" w:id="29"/>
    <w:p>
      <w:pPr>
        <w:spacing w:after="0"/>
        <w:ind w:left="0"/>
        <w:jc w:val="both"/>
      </w:pPr>
      <w:r>
        <w:rPr>
          <w:rFonts w:ascii="Times New Roman"/>
          <w:b w:val="false"/>
          <w:i w:val="false"/>
          <w:color w:val="000000"/>
          <w:sz w:val="28"/>
        </w:rPr>
        <w:t>
      21. В случае принятия на собрании отрицательного решения, работы, связанные с реализацией инвестиционного проекта по реновации многоквартирного жилого дома проводиться не будут.</w:t>
      </w:r>
    </w:p>
    <w:bookmarkEnd w:id="29"/>
    <w:bookmarkStart w:name="z32" w:id="30"/>
    <w:p>
      <w:pPr>
        <w:spacing w:after="0"/>
        <w:ind w:left="0"/>
        <w:jc w:val="both"/>
      </w:pPr>
      <w:r>
        <w:rPr>
          <w:rFonts w:ascii="Times New Roman"/>
          <w:b w:val="false"/>
          <w:i w:val="false"/>
          <w:color w:val="000000"/>
          <w:sz w:val="28"/>
        </w:rPr>
        <w:t xml:space="preserve">
      22. Собственники потенциальных объектов реновации и/или домов, прилегающих к ним, могут самостоятельно обращаться в уполномоченную организацию с просьбой о включении их домов в программу (проект) реновации, при соблюдении порядка,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архитектурной, градостроительной и строительной деятельности, а также Программой.</w:t>
      </w:r>
    </w:p>
    <w:bookmarkEnd w:id="30"/>
    <w:bookmarkStart w:name="z33" w:id="31"/>
    <w:p>
      <w:pPr>
        <w:spacing w:after="0"/>
        <w:ind w:left="0"/>
        <w:jc w:val="both"/>
      </w:pPr>
      <w:r>
        <w:rPr>
          <w:rFonts w:ascii="Times New Roman"/>
          <w:b w:val="false"/>
          <w:i w:val="false"/>
          <w:color w:val="000000"/>
          <w:sz w:val="28"/>
        </w:rPr>
        <w:t>
      23. До принятия решения о включении в программу (проект) реновации объекта, здания/помещения, жилого дома, соответствующие учреждения акимата города совместно с уполномоченной организацией подготавливают информацию и сведения по каждому жилому дому, а также зданию, сооружению (объекту), расположенному на территории подлежащей реновации, включая:</w:t>
      </w:r>
    </w:p>
    <w:bookmarkEnd w:id="31"/>
    <w:p>
      <w:pPr>
        <w:spacing w:after="0"/>
        <w:ind w:left="0"/>
        <w:jc w:val="both"/>
      </w:pPr>
      <w:r>
        <w:rPr>
          <w:rFonts w:ascii="Times New Roman"/>
          <w:b w:val="false"/>
          <w:i w:val="false"/>
          <w:color w:val="000000"/>
          <w:sz w:val="28"/>
        </w:rPr>
        <w:t>
      - технические характеристики многоквартирного жилого дома, общую площадь дома и земельного участка, количество собственников жилья;</w:t>
      </w:r>
    </w:p>
    <w:p>
      <w:pPr>
        <w:spacing w:after="0"/>
        <w:ind w:left="0"/>
        <w:jc w:val="both"/>
      </w:pPr>
      <w:r>
        <w:rPr>
          <w:rFonts w:ascii="Times New Roman"/>
          <w:b w:val="false"/>
          <w:i w:val="false"/>
          <w:color w:val="000000"/>
          <w:sz w:val="28"/>
        </w:rPr>
        <w:t>
      - данные земельного кадастра с прилегающими земельными участками;</w:t>
      </w:r>
    </w:p>
    <w:p>
      <w:pPr>
        <w:spacing w:after="0"/>
        <w:ind w:left="0"/>
        <w:jc w:val="both"/>
      </w:pPr>
      <w:r>
        <w:rPr>
          <w:rFonts w:ascii="Times New Roman"/>
          <w:b w:val="false"/>
          <w:i w:val="false"/>
          <w:color w:val="000000"/>
          <w:sz w:val="28"/>
        </w:rPr>
        <w:t>
      - информацию о действующей инфраструктуре жилого дома и возможности увеличении мощностей инфраструктуры, точек ближайшего подключения инженерных коммуникаций (водоснабжения, газоснабжения, электроснабжения, канализаций и т.д.);</w:t>
      </w:r>
    </w:p>
    <w:p>
      <w:pPr>
        <w:spacing w:after="0"/>
        <w:ind w:left="0"/>
        <w:jc w:val="both"/>
      </w:pPr>
      <w:r>
        <w:rPr>
          <w:rFonts w:ascii="Times New Roman"/>
          <w:b w:val="false"/>
          <w:i w:val="false"/>
          <w:color w:val="000000"/>
          <w:sz w:val="28"/>
        </w:rPr>
        <w:t>
      - протокол общего собрания не менее 2/3 собственников недвижимого имущества, отражающего отношение собственников жильцов к предлагаемым мероприятиям по реновации жилого дома.</w:t>
      </w:r>
    </w:p>
    <w:p>
      <w:pPr>
        <w:spacing w:after="0"/>
        <w:ind w:left="0"/>
        <w:jc w:val="both"/>
      </w:pPr>
      <w:r>
        <w:rPr>
          <w:rFonts w:ascii="Times New Roman"/>
          <w:b w:val="false"/>
          <w:i w:val="false"/>
          <w:color w:val="000000"/>
          <w:sz w:val="28"/>
        </w:rPr>
        <w:t>
      Структурные подразделения местного исполнительного органа, территориальные подразделения центральных органов и некоммерческое акционерное общество "Правительство для граждан" (далее - НАО) обязаны в течение 10 рабочих дней предоставить на основании запроса Администратора или Уполномоченной организации программы необходимую информацию, в том числе, но не ограничиваясь этим:</w:t>
      </w:r>
    </w:p>
    <w:p>
      <w:pPr>
        <w:spacing w:after="0"/>
        <w:ind w:left="0"/>
        <w:jc w:val="both"/>
      </w:pPr>
      <w:r>
        <w:rPr>
          <w:rFonts w:ascii="Times New Roman"/>
          <w:b w:val="false"/>
          <w:i w:val="false"/>
          <w:color w:val="000000"/>
          <w:sz w:val="28"/>
        </w:rPr>
        <w:t>
      - о технических характеристиках многоквартирного жилого дома (общая площадь дома (квартир) и земельного участка, количество жильцов, наличии (отсутствии) обременений (арестов) (территориальные органы юстиции и НАО);</w:t>
      </w:r>
    </w:p>
    <w:p>
      <w:pPr>
        <w:spacing w:after="0"/>
        <w:ind w:left="0"/>
        <w:jc w:val="both"/>
      </w:pPr>
      <w:r>
        <w:rPr>
          <w:rFonts w:ascii="Times New Roman"/>
          <w:b w:val="false"/>
          <w:i w:val="false"/>
          <w:color w:val="000000"/>
          <w:sz w:val="28"/>
        </w:rPr>
        <w:t>
      - выписку из земельного кадастра с прилегающими земельными участками, необходимую для благоустройства нового жилого дома.</w:t>
      </w:r>
    </w:p>
    <w:bookmarkStart w:name="z34" w:id="32"/>
    <w:p>
      <w:pPr>
        <w:spacing w:after="0"/>
        <w:ind w:left="0"/>
        <w:jc w:val="both"/>
      </w:pPr>
      <w:r>
        <w:rPr>
          <w:rFonts w:ascii="Times New Roman"/>
          <w:b w:val="false"/>
          <w:i w:val="false"/>
          <w:color w:val="000000"/>
          <w:sz w:val="28"/>
        </w:rPr>
        <w:t>
      24. После получения необходимой информации Администратором Программы совместно с Уполномоченной организацией подготавливается информационный документ на каждый жилой дом, подлежащий реновации.</w:t>
      </w:r>
    </w:p>
    <w:bookmarkEnd w:id="32"/>
    <w:bookmarkStart w:name="z35" w:id="33"/>
    <w:p>
      <w:pPr>
        <w:spacing w:after="0"/>
        <w:ind w:left="0"/>
        <w:jc w:val="both"/>
      </w:pPr>
      <w:r>
        <w:rPr>
          <w:rFonts w:ascii="Times New Roman"/>
          <w:b w:val="false"/>
          <w:i w:val="false"/>
          <w:color w:val="000000"/>
          <w:sz w:val="28"/>
        </w:rPr>
        <w:t>
      25. Администратор программы размещает сформированное досье в открытом доступе на официальном интернет-ресурсе акимата города Кокшетау.</w:t>
      </w:r>
    </w:p>
    <w:bookmarkEnd w:id="33"/>
    <w:bookmarkStart w:name="z36" w:id="34"/>
    <w:p>
      <w:pPr>
        <w:spacing w:after="0"/>
        <w:ind w:left="0"/>
        <w:jc w:val="both"/>
      </w:pPr>
      <w:r>
        <w:rPr>
          <w:rFonts w:ascii="Times New Roman"/>
          <w:b w:val="false"/>
          <w:i w:val="false"/>
          <w:color w:val="000000"/>
          <w:sz w:val="28"/>
        </w:rPr>
        <w:t>
      26. После получения необходимой информации уполномоченной организацией и присвоения соответствующему участку статуса "Объект реновации", проводится техническое обследование надежности и устойчивости зданий/сооружений, а также предпроектное обследование земельного участка с целью выработки рекомендаций по пространственной организации, зонированию, этажности и плотности, функциональному наполнению и транспортным решениям, которые в дальнейшем предоставляются заинтересованным инвесторам и застройщикам в качестве технического задания (задания на проектирование).</w:t>
      </w:r>
    </w:p>
    <w:bookmarkEnd w:id="34"/>
    <w:bookmarkStart w:name="z37" w:id="35"/>
    <w:p>
      <w:pPr>
        <w:spacing w:after="0"/>
        <w:ind w:left="0"/>
        <w:jc w:val="both"/>
      </w:pPr>
      <w:r>
        <w:rPr>
          <w:rFonts w:ascii="Times New Roman"/>
          <w:b w:val="false"/>
          <w:i w:val="false"/>
          <w:color w:val="000000"/>
          <w:sz w:val="28"/>
        </w:rPr>
        <w:t>
      27. Предпроектное исследование участка и техническое обследование надежности и устойчивости зданий и сооружений проводятся в порядке, предусмотренном строительными правилами СП РК 1.02-105-2014 "Инженерные изыскания для строительства", СП РК 1.04-101-2012 "Обследование и оценка технического состояния зданий и сооружений", "Правила осуществления технического обследования надежности и устойчивости зданий и сооружений № 702 от 19 ноября 2015 года", и осуществляются специализированными организациями, соответствующими требованиям законодательства Республики Казахстан.</w:t>
      </w:r>
    </w:p>
    <w:bookmarkEnd w:id="35"/>
    <w:bookmarkStart w:name="z38" w:id="36"/>
    <w:p>
      <w:pPr>
        <w:spacing w:after="0"/>
        <w:ind w:left="0"/>
        <w:jc w:val="both"/>
      </w:pPr>
      <w:r>
        <w:rPr>
          <w:rFonts w:ascii="Times New Roman"/>
          <w:b w:val="false"/>
          <w:i w:val="false"/>
          <w:color w:val="000000"/>
          <w:sz w:val="28"/>
        </w:rPr>
        <w:t>
      28. Техническое задание (задание на проектирование) размещается в открытом доступе на официальном интернет-ресурсе уполномоченной организации для привлечения потенциальных инвесторов. Информация, размещенная на интернет - ресурсе может дублироваться в средствах массовой информации и других доступных средствах информирования.</w:t>
      </w:r>
    </w:p>
    <w:bookmarkEnd w:id="36"/>
    <w:bookmarkStart w:name="z39" w:id="37"/>
    <w:p>
      <w:pPr>
        <w:spacing w:after="0"/>
        <w:ind w:left="0"/>
        <w:jc w:val="both"/>
      </w:pPr>
      <w:r>
        <w:rPr>
          <w:rFonts w:ascii="Times New Roman"/>
          <w:b w:val="false"/>
          <w:i w:val="false"/>
          <w:color w:val="000000"/>
          <w:sz w:val="28"/>
        </w:rPr>
        <w:t>
      29. В случае заинтересованности, потенциальный инвестор направляет заявку в уполномоченную организацию на участие в конкурсе.</w:t>
      </w:r>
    </w:p>
    <w:bookmarkEnd w:id="37"/>
    <w:bookmarkStart w:name="z40" w:id="38"/>
    <w:p>
      <w:pPr>
        <w:spacing w:after="0"/>
        <w:ind w:left="0"/>
        <w:jc w:val="both"/>
      </w:pPr>
      <w:r>
        <w:rPr>
          <w:rFonts w:ascii="Times New Roman"/>
          <w:b w:val="false"/>
          <w:i w:val="false"/>
          <w:color w:val="000000"/>
          <w:sz w:val="28"/>
        </w:rPr>
        <w:t xml:space="preserve">
      30. Отбор потенциальных инвесторов проводится на конкурсной основе (открытого конкурса, конкурса в упрощенном порядке на основании внутреннего нормативного документа) и прямых переговоров. Основание для отбора претендентов для прямых переговоров регламентируется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государственно-частном партнерстве".</w:t>
      </w:r>
    </w:p>
    <w:bookmarkEnd w:id="38"/>
    <w:p>
      <w:pPr>
        <w:spacing w:after="0"/>
        <w:ind w:left="0"/>
        <w:jc w:val="both"/>
      </w:pPr>
      <w:r>
        <w:rPr>
          <w:rFonts w:ascii="Times New Roman"/>
          <w:b w:val="false"/>
          <w:i w:val="false"/>
          <w:color w:val="000000"/>
          <w:sz w:val="28"/>
        </w:rPr>
        <w:t>
      Критерии отбора потенциальных инвесторов (застройщиков) установленных внутренним нормативным документом, утвержденным МИО:</w:t>
      </w:r>
    </w:p>
    <w:p>
      <w:pPr>
        <w:spacing w:after="0"/>
        <w:ind w:left="0"/>
        <w:jc w:val="both"/>
      </w:pPr>
      <w:r>
        <w:rPr>
          <w:rFonts w:ascii="Times New Roman"/>
          <w:b w:val="false"/>
          <w:i w:val="false"/>
          <w:color w:val="000000"/>
          <w:sz w:val="28"/>
        </w:rPr>
        <w:t>
      - общая площадь построенных объектов жилищно-гражданского назначения за предшествующие 3 года на момент подачи заявки на участие в конкурсе;</w:t>
      </w:r>
    </w:p>
    <w:p>
      <w:pPr>
        <w:spacing w:after="0"/>
        <w:ind w:left="0"/>
        <w:jc w:val="both"/>
      </w:pPr>
      <w:r>
        <w:rPr>
          <w:rFonts w:ascii="Times New Roman"/>
          <w:b w:val="false"/>
          <w:i w:val="false"/>
          <w:color w:val="000000"/>
          <w:sz w:val="28"/>
        </w:rPr>
        <w:t>
      - показатель финансовой устойчивости;</w:t>
      </w:r>
    </w:p>
    <w:p>
      <w:pPr>
        <w:spacing w:after="0"/>
        <w:ind w:left="0"/>
        <w:jc w:val="both"/>
      </w:pPr>
      <w:r>
        <w:rPr>
          <w:rFonts w:ascii="Times New Roman"/>
          <w:b w:val="false"/>
          <w:i w:val="false"/>
          <w:color w:val="000000"/>
          <w:sz w:val="28"/>
        </w:rPr>
        <w:t>
      - отсутствие обременений на осуществление требуемых видов деятельности;</w:t>
      </w:r>
    </w:p>
    <w:p>
      <w:pPr>
        <w:spacing w:after="0"/>
        <w:ind w:left="0"/>
        <w:jc w:val="both"/>
      </w:pPr>
      <w:r>
        <w:rPr>
          <w:rFonts w:ascii="Times New Roman"/>
          <w:b w:val="false"/>
          <w:i w:val="false"/>
          <w:color w:val="000000"/>
          <w:sz w:val="28"/>
        </w:rPr>
        <w:t>
      - наличие необходимого количества рабочей силы и специализированной техники, в зависимости от объемов предполагаемого строительства.</w:t>
      </w:r>
    </w:p>
    <w:p>
      <w:pPr>
        <w:spacing w:after="0"/>
        <w:ind w:left="0"/>
        <w:jc w:val="both"/>
      </w:pPr>
      <w:r>
        <w:rPr>
          <w:rFonts w:ascii="Times New Roman"/>
          <w:b w:val="false"/>
          <w:i w:val="false"/>
          <w:color w:val="000000"/>
          <w:sz w:val="28"/>
        </w:rPr>
        <w:t>
      Требования для участия в конкурсе, в том числе соответствие требованиям стандартов "зеленого" строительства, подтверждаемого сертификатом оценки экологической эффективности зданий, устанавливаются уполномоченной организацией и размещаются на интернет-ресурсе уполномоченной организации, администратора или акимата города в открытом доступе не менее чем за 10 (десять) рабочих дней до объявления конкурса.</w:t>
      </w:r>
    </w:p>
    <w:bookmarkStart w:name="z41" w:id="39"/>
    <w:p>
      <w:pPr>
        <w:spacing w:after="0"/>
        <w:ind w:left="0"/>
        <w:jc w:val="both"/>
      </w:pPr>
      <w:r>
        <w:rPr>
          <w:rFonts w:ascii="Times New Roman"/>
          <w:b w:val="false"/>
          <w:i w:val="false"/>
          <w:color w:val="000000"/>
          <w:sz w:val="28"/>
        </w:rPr>
        <w:t>
      31. С победителем конкурса или инвестором (на основании прямых переговоров) заключается меморандум (соглашение) о сотрудничестве (договор о совместной реализации проекта) (далее – Соглашение).</w:t>
      </w:r>
    </w:p>
    <w:bookmarkEnd w:id="39"/>
    <w:bookmarkStart w:name="z42" w:id="40"/>
    <w:p>
      <w:pPr>
        <w:spacing w:after="0"/>
        <w:ind w:left="0"/>
        <w:jc w:val="both"/>
      </w:pPr>
      <w:r>
        <w:rPr>
          <w:rFonts w:ascii="Times New Roman"/>
          <w:b w:val="false"/>
          <w:i w:val="false"/>
          <w:color w:val="000000"/>
          <w:sz w:val="28"/>
        </w:rPr>
        <w:t>
      32. После заключения меморандума (соглашения) о сотрудничестве, потенциальным инвестором совместно с уполномоченной организацией и администратором организуются общественные обсуждения для ознакомления с предлагаемым планом застройки территории реновации.</w:t>
      </w:r>
    </w:p>
    <w:bookmarkEnd w:id="40"/>
    <w:bookmarkStart w:name="z43" w:id="41"/>
    <w:p>
      <w:pPr>
        <w:spacing w:after="0"/>
        <w:ind w:left="0"/>
        <w:jc w:val="both"/>
      </w:pPr>
      <w:r>
        <w:rPr>
          <w:rFonts w:ascii="Times New Roman"/>
          <w:b w:val="false"/>
          <w:i w:val="false"/>
          <w:color w:val="000000"/>
          <w:sz w:val="28"/>
        </w:rPr>
        <w:t>
      33. После проведения общественных обсуждений, администратор и уполномоченная организация организовывают работу по уточнению и предоставлению данных для подготовки к заключению договоров с каждым собственником ветхого жилья.</w:t>
      </w:r>
    </w:p>
    <w:bookmarkEnd w:id="41"/>
    <w:bookmarkStart w:name="z44" w:id="42"/>
    <w:p>
      <w:pPr>
        <w:spacing w:after="0"/>
        <w:ind w:left="0"/>
        <w:jc w:val="both"/>
      </w:pPr>
      <w:r>
        <w:rPr>
          <w:rFonts w:ascii="Times New Roman"/>
          <w:b w:val="false"/>
          <w:i w:val="false"/>
          <w:color w:val="000000"/>
          <w:sz w:val="28"/>
        </w:rPr>
        <w:t>
      34. На основании заключенного Соглашения Администратор программы совместно с инвестором заключают трехсторонние соглашения с каждым собственником жилого и нежилого помещения, в котором закрепляются обязательства и гарантии акимата города Кокшетау и Инвестора по предоставлению временного жилья на момент строительства.</w:t>
      </w:r>
    </w:p>
    <w:bookmarkEnd w:id="42"/>
    <w:bookmarkStart w:name="z45" w:id="43"/>
    <w:p>
      <w:pPr>
        <w:spacing w:after="0"/>
        <w:ind w:left="0"/>
        <w:jc w:val="both"/>
      </w:pPr>
      <w:r>
        <w:rPr>
          <w:rFonts w:ascii="Times New Roman"/>
          <w:b w:val="false"/>
          <w:i w:val="false"/>
          <w:color w:val="000000"/>
          <w:sz w:val="28"/>
        </w:rPr>
        <w:t>
      35. Соглашение должно включать в себя детальный план действий, включающий в себя все необходимые мероприятия для реновации.</w:t>
      </w:r>
    </w:p>
    <w:bookmarkEnd w:id="43"/>
    <w:bookmarkStart w:name="z46" w:id="44"/>
    <w:p>
      <w:pPr>
        <w:spacing w:after="0"/>
        <w:ind w:left="0"/>
        <w:jc w:val="both"/>
      </w:pPr>
      <w:r>
        <w:rPr>
          <w:rFonts w:ascii="Times New Roman"/>
          <w:b w:val="false"/>
          <w:i w:val="false"/>
          <w:color w:val="000000"/>
          <w:sz w:val="28"/>
        </w:rPr>
        <w:t>
      36. Соглашение учитывает следующие обязательные шаги:</w:t>
      </w:r>
    </w:p>
    <w:bookmarkEnd w:id="44"/>
    <w:p>
      <w:pPr>
        <w:spacing w:after="0"/>
        <w:ind w:left="0"/>
        <w:jc w:val="both"/>
      </w:pPr>
      <w:r>
        <w:rPr>
          <w:rFonts w:ascii="Times New Roman"/>
          <w:b w:val="false"/>
          <w:i w:val="false"/>
          <w:color w:val="000000"/>
          <w:sz w:val="28"/>
        </w:rPr>
        <w:t>
      Уполномоченная организация:</w:t>
      </w:r>
    </w:p>
    <w:p>
      <w:pPr>
        <w:spacing w:after="0"/>
        <w:ind w:left="0"/>
        <w:jc w:val="both"/>
      </w:pPr>
      <w:r>
        <w:rPr>
          <w:rFonts w:ascii="Times New Roman"/>
          <w:b w:val="false"/>
          <w:i w:val="false"/>
          <w:color w:val="000000"/>
          <w:sz w:val="28"/>
        </w:rPr>
        <w:t>
      1) предоставляет необходимые исходные данные для разработки проектно-сметной документации;</w:t>
      </w:r>
    </w:p>
    <w:p>
      <w:pPr>
        <w:spacing w:after="0"/>
        <w:ind w:left="0"/>
        <w:jc w:val="both"/>
      </w:pPr>
      <w:r>
        <w:rPr>
          <w:rFonts w:ascii="Times New Roman"/>
          <w:b w:val="false"/>
          <w:i w:val="false"/>
          <w:color w:val="000000"/>
          <w:sz w:val="28"/>
        </w:rPr>
        <w:t xml:space="preserve">
      2) по обращению инвестора, поэтапно, в соответствии с детальным планом действий, предусмотренным Соглашением, передает земельные участки для реализации проекта в краткосрочное возмездное землепользование (аренду) в рамках </w:t>
      </w:r>
      <w:r>
        <w:rPr>
          <w:rFonts w:ascii="Times New Roman"/>
          <w:b w:val="false"/>
          <w:i w:val="false"/>
          <w:color w:val="000000"/>
          <w:sz w:val="28"/>
        </w:rPr>
        <w:t>п.1</w:t>
      </w:r>
      <w:r>
        <w:rPr>
          <w:rFonts w:ascii="Times New Roman"/>
          <w:b w:val="false"/>
          <w:i w:val="false"/>
          <w:color w:val="000000"/>
          <w:sz w:val="28"/>
        </w:rPr>
        <w:t xml:space="preserve"> ст. 48 Земельного Кодекса Республики Казахстан;</w:t>
      </w:r>
    </w:p>
    <w:p>
      <w:pPr>
        <w:spacing w:after="0"/>
        <w:ind w:left="0"/>
        <w:jc w:val="both"/>
      </w:pPr>
      <w:r>
        <w:rPr>
          <w:rFonts w:ascii="Times New Roman"/>
          <w:b w:val="false"/>
          <w:i w:val="false"/>
          <w:color w:val="000000"/>
          <w:sz w:val="28"/>
        </w:rPr>
        <w:t>
      3) по договоренности с Инвестором, в случае наличия собственного жилого фонда, предоставляет жилье для временного проживания жильцов сносимых домов на время до окончания строительства нового жилого дома, в рамках второго направления Программы, при условии окупаемости и возвратности;</w:t>
      </w:r>
    </w:p>
    <w:p>
      <w:pPr>
        <w:spacing w:after="0"/>
        <w:ind w:left="0"/>
        <w:jc w:val="both"/>
      </w:pPr>
      <w:r>
        <w:rPr>
          <w:rFonts w:ascii="Times New Roman"/>
          <w:b w:val="false"/>
          <w:i w:val="false"/>
          <w:color w:val="000000"/>
          <w:sz w:val="28"/>
        </w:rPr>
        <w:t>
      4) В рамках компетенции исполняет обязательства по оказанию всестороннего содействия для реализации Программы.</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1) представляет график организации и производства работ по строительству жилых домов, объектов социально-культурного назначения и благоустройству участка реновации, а также по переселению жильцов из аварийных или ветхих домов во временное жилье, с дальнейшим переселением в возводимые дома;</w:t>
      </w:r>
    </w:p>
    <w:p>
      <w:pPr>
        <w:spacing w:after="0"/>
        <w:ind w:left="0"/>
        <w:jc w:val="both"/>
      </w:pPr>
      <w:r>
        <w:rPr>
          <w:rFonts w:ascii="Times New Roman"/>
          <w:b w:val="false"/>
          <w:i w:val="false"/>
          <w:color w:val="000000"/>
          <w:sz w:val="28"/>
        </w:rPr>
        <w:t>
      2) после заключения инвестиционного соглашения проводит совместно с уполномоченной организацией информирование и собрания собственников недвижимого имущества, проживающих в аварийных или ветхих домах, их переселение и согласование сроков заселения;</w:t>
      </w:r>
    </w:p>
    <w:p>
      <w:pPr>
        <w:spacing w:after="0"/>
        <w:ind w:left="0"/>
        <w:jc w:val="both"/>
      </w:pPr>
      <w:r>
        <w:rPr>
          <w:rFonts w:ascii="Times New Roman"/>
          <w:b w:val="false"/>
          <w:i w:val="false"/>
          <w:color w:val="000000"/>
          <w:sz w:val="28"/>
        </w:rPr>
        <w:t>
      3) осуществляет переселение жителей, в том числе путем выкупа (приобретения) жилья, предоставление на время строительства временного жилье, за счет собственных средств или использование предоставленного уполномоченной организацией переселенческого фонда или др. варианты в рамках действующего законодательства;</w:t>
      </w:r>
    </w:p>
    <w:p>
      <w:pPr>
        <w:spacing w:after="0"/>
        <w:ind w:left="0"/>
        <w:jc w:val="both"/>
      </w:pPr>
      <w:r>
        <w:rPr>
          <w:rFonts w:ascii="Times New Roman"/>
          <w:b w:val="false"/>
          <w:i w:val="false"/>
          <w:color w:val="000000"/>
          <w:sz w:val="28"/>
        </w:rPr>
        <w:t>
      4) проводит снос ветхих домов, определенных проектом реновации;</w:t>
      </w:r>
    </w:p>
    <w:p>
      <w:pPr>
        <w:spacing w:after="0"/>
        <w:ind w:left="0"/>
        <w:jc w:val="both"/>
      </w:pPr>
      <w:r>
        <w:rPr>
          <w:rFonts w:ascii="Times New Roman"/>
          <w:b w:val="false"/>
          <w:i w:val="false"/>
          <w:color w:val="000000"/>
          <w:sz w:val="28"/>
        </w:rPr>
        <w:t>
      5) обеспечивает строительство жилых домов, объектов социально-культурного назначения и благоустройство прилегающих территорий, соответствующих нормам, стандартам и требованиям законодательства Республики Казахстан, и их сдачу в соответствии с проектом реновации и Соглашением;</w:t>
      </w:r>
    </w:p>
    <w:p>
      <w:pPr>
        <w:spacing w:after="0"/>
        <w:ind w:left="0"/>
        <w:jc w:val="both"/>
      </w:pPr>
      <w:r>
        <w:rPr>
          <w:rFonts w:ascii="Times New Roman"/>
          <w:b w:val="false"/>
          <w:i w:val="false"/>
          <w:color w:val="000000"/>
          <w:sz w:val="28"/>
        </w:rPr>
        <w:t>
      6) проводит подписание с каждым собственником жилья нотариально заверенного договора мены, на основе представленных документов на право собственности от каждой из сторон, включая заключение договора мены по предоставляемому на период строительства жилью, собственником которого является инвестор;</w:t>
      </w:r>
    </w:p>
    <w:p>
      <w:pPr>
        <w:spacing w:after="0"/>
        <w:ind w:left="0"/>
        <w:jc w:val="both"/>
      </w:pPr>
      <w:r>
        <w:rPr>
          <w:rFonts w:ascii="Times New Roman"/>
          <w:b w:val="false"/>
          <w:i w:val="false"/>
          <w:color w:val="000000"/>
          <w:sz w:val="28"/>
        </w:rPr>
        <w:t>
      7) осуществляет мену жилых помещений. При этом собственникам жилых помещений будут предоставляться новые квартиры в равнозначных по площади размерах, но не менее однокомнатной квартиры;</w:t>
      </w:r>
    </w:p>
    <w:p>
      <w:pPr>
        <w:spacing w:after="0"/>
        <w:ind w:left="0"/>
        <w:jc w:val="both"/>
      </w:pPr>
      <w:r>
        <w:rPr>
          <w:rFonts w:ascii="Times New Roman"/>
          <w:b w:val="false"/>
          <w:i w:val="false"/>
          <w:color w:val="000000"/>
          <w:sz w:val="28"/>
        </w:rPr>
        <w:t>
      8) организует заселение жильцов снесенных домов в новые дома.</w:t>
      </w:r>
    </w:p>
    <w:p>
      <w:pPr>
        <w:spacing w:after="0"/>
        <w:ind w:left="0"/>
        <w:jc w:val="both"/>
      </w:pPr>
      <w:r>
        <w:rPr>
          <w:rFonts w:ascii="Times New Roman"/>
          <w:b w:val="false"/>
          <w:i w:val="false"/>
          <w:color w:val="000000"/>
          <w:sz w:val="28"/>
        </w:rPr>
        <w:t>
      Собственники ветхого (аварийного) жилья определенного Программой:</w:t>
      </w:r>
    </w:p>
    <w:p>
      <w:pPr>
        <w:spacing w:after="0"/>
        <w:ind w:left="0"/>
        <w:jc w:val="both"/>
      </w:pPr>
      <w:r>
        <w:rPr>
          <w:rFonts w:ascii="Times New Roman"/>
          <w:b w:val="false"/>
          <w:i w:val="false"/>
          <w:color w:val="000000"/>
          <w:sz w:val="28"/>
        </w:rPr>
        <w:t>
      1) предоставляют правоустанавливающие документы на недвижимость;</w:t>
      </w:r>
    </w:p>
    <w:p>
      <w:pPr>
        <w:spacing w:after="0"/>
        <w:ind w:left="0"/>
        <w:jc w:val="both"/>
      </w:pPr>
      <w:r>
        <w:rPr>
          <w:rFonts w:ascii="Times New Roman"/>
          <w:b w:val="false"/>
          <w:i w:val="false"/>
          <w:color w:val="000000"/>
          <w:sz w:val="28"/>
        </w:rPr>
        <w:t>
      2) предоставляют справки об отсутствии задолженностей по оплате коммунальных услуг;</w:t>
      </w:r>
    </w:p>
    <w:p>
      <w:pPr>
        <w:spacing w:after="0"/>
        <w:ind w:left="0"/>
        <w:jc w:val="both"/>
      </w:pPr>
      <w:r>
        <w:rPr>
          <w:rFonts w:ascii="Times New Roman"/>
          <w:b w:val="false"/>
          <w:i w:val="false"/>
          <w:color w:val="000000"/>
          <w:sz w:val="28"/>
        </w:rPr>
        <w:t>
      3) на период строительства, переселяются в предоставляемое жилье безвозмездно, за исключением оплаты коммунальных услуг. В случае отсутствия переселенческого фонда собственникам ветхого (аварийного) жилья выплачивается ежемесячная денежная компенсация за аренду равнозначного по площади временного жилья до окончания строительства жилого дома. Размер ежемесячной компенсации определяется среднерыночными показателями на момент осуществления Программы.</w:t>
      </w:r>
    </w:p>
    <w:bookmarkStart w:name="z47" w:id="45"/>
    <w:p>
      <w:pPr>
        <w:spacing w:after="0"/>
        <w:ind w:left="0"/>
        <w:jc w:val="both"/>
      </w:pPr>
      <w:r>
        <w:rPr>
          <w:rFonts w:ascii="Times New Roman"/>
          <w:b w:val="false"/>
          <w:i w:val="false"/>
          <w:color w:val="000000"/>
          <w:sz w:val="28"/>
        </w:rPr>
        <w:t>
      37. ГУ "Отдел строительства города Кокшетау" предусматривает развитие магистральных инженерных коммуникаций в соответствии с требованием норм действующего законодательства Республики Казахстан, Генерального плана города Кокшетау и градостроительных регламентов.</w:t>
      </w:r>
    </w:p>
    <w:bookmarkEnd w:id="45"/>
    <w:p>
      <w:pPr>
        <w:spacing w:after="0"/>
        <w:ind w:left="0"/>
        <w:jc w:val="both"/>
      </w:pPr>
      <w:r>
        <w:rPr>
          <w:rFonts w:ascii="Times New Roman"/>
          <w:b w:val="false"/>
          <w:i w:val="false"/>
          <w:color w:val="000000"/>
          <w:sz w:val="28"/>
        </w:rPr>
        <w:t xml:space="preserve">
      Подводящие и внутриплощадочные инженерные сети реализуются в рамках </w:t>
      </w:r>
      <w:r>
        <w:rPr>
          <w:rFonts w:ascii="Times New Roman"/>
          <w:b w:val="false"/>
          <w:i w:val="false"/>
          <w:color w:val="000000"/>
          <w:sz w:val="28"/>
        </w:rPr>
        <w:t>п. 6</w:t>
      </w:r>
      <w:r>
        <w:rPr>
          <w:rFonts w:ascii="Times New Roman"/>
          <w:b w:val="false"/>
          <w:i w:val="false"/>
          <w:color w:val="000000"/>
          <w:sz w:val="28"/>
        </w:rPr>
        <w:t xml:space="preserve"> и 7 Концепции.</w:t>
      </w:r>
    </w:p>
    <w:bookmarkStart w:name="z48" w:id="46"/>
    <w:p>
      <w:pPr>
        <w:spacing w:after="0"/>
        <w:ind w:left="0"/>
        <w:jc w:val="both"/>
      </w:pPr>
      <w:r>
        <w:rPr>
          <w:rFonts w:ascii="Times New Roman"/>
          <w:b w:val="false"/>
          <w:i w:val="false"/>
          <w:color w:val="000000"/>
          <w:sz w:val="28"/>
        </w:rPr>
        <w:t>
      38. Уполномоченная организация в лице ГУ "Отдел земельных отношений, архитектуры и градостроительства города Кокшетау" предпринимает все необходимые мероприятий по изъятию и предоставлению уполномоченной организации либо инвестору земельных участков, необходимых для строительства и благоустройства проектируемого жилого дома.</w:t>
      </w:r>
    </w:p>
    <w:bookmarkEnd w:id="46"/>
    <w:p>
      <w:pPr>
        <w:spacing w:after="0"/>
        <w:ind w:left="0"/>
        <w:jc w:val="both"/>
      </w:pPr>
      <w:r>
        <w:rPr>
          <w:rFonts w:ascii="Times New Roman"/>
          <w:b w:val="false"/>
          <w:i w:val="false"/>
          <w:color w:val="000000"/>
          <w:sz w:val="28"/>
        </w:rPr>
        <w:t>
      Все ответственные структурные подразделения местного исполнительного органа принимают обязательства по оказанию содействия в приоритетном порядке по получению по всем разрешительным документам, в рамках действующего законодательства Республики Казахстан, в реализации инвестиционного проекта по реновации жилого дома.</w:t>
      </w:r>
    </w:p>
    <w:bookmarkStart w:name="z49" w:id="47"/>
    <w:p>
      <w:pPr>
        <w:spacing w:after="0"/>
        <w:ind w:left="0"/>
        <w:jc w:val="both"/>
      </w:pPr>
      <w:r>
        <w:rPr>
          <w:rFonts w:ascii="Times New Roman"/>
          <w:b w:val="false"/>
          <w:i w:val="false"/>
          <w:color w:val="000000"/>
          <w:sz w:val="28"/>
        </w:rPr>
        <w:t>
      39. В рамках реализации проектов по реновации жилищного фонда может предусматриваться строительство малогабаритного жилья и жилья І-IV классов комфортности с коммерческими помещениями и паркингами в соответствии с градостроительными требованиями и Генеральным планом города Кокшетау.</w:t>
      </w:r>
    </w:p>
    <w:bookmarkEnd w:id="47"/>
    <w:bookmarkStart w:name="z50" w:id="48"/>
    <w:p>
      <w:pPr>
        <w:spacing w:after="0"/>
        <w:ind w:left="0"/>
        <w:jc w:val="left"/>
      </w:pPr>
      <w:r>
        <w:rPr>
          <w:rFonts w:ascii="Times New Roman"/>
          <w:b/>
          <w:i w:val="false"/>
          <w:color w:val="000000"/>
        </w:rPr>
        <w:t xml:space="preserve"> 6. Порядок и условия возмещения жилых, нежилых и/или коммерческих площадей собственникам в объектах, подлежащих реновации</w:t>
      </w:r>
    </w:p>
    <w:bookmarkEnd w:id="48"/>
    <w:bookmarkStart w:name="z51" w:id="49"/>
    <w:p>
      <w:pPr>
        <w:spacing w:after="0"/>
        <w:ind w:left="0"/>
        <w:jc w:val="both"/>
      </w:pPr>
      <w:r>
        <w:rPr>
          <w:rFonts w:ascii="Times New Roman"/>
          <w:b w:val="false"/>
          <w:i w:val="false"/>
          <w:color w:val="000000"/>
          <w:sz w:val="28"/>
        </w:rPr>
        <w:t>
      40. Собственникам жилых помещений (домов) предоставляются новые квартиры в равнозначных по площади размерах, но не менее однокомнатной квартиры, в соответствии с утвержденным проектом.</w:t>
      </w:r>
    </w:p>
    <w:bookmarkEnd w:id="49"/>
    <w:p>
      <w:pPr>
        <w:spacing w:after="0"/>
        <w:ind w:left="0"/>
        <w:jc w:val="both"/>
      </w:pPr>
      <w:r>
        <w:rPr>
          <w:rFonts w:ascii="Times New Roman"/>
          <w:b w:val="false"/>
          <w:i w:val="false"/>
          <w:color w:val="000000"/>
          <w:sz w:val="28"/>
        </w:rPr>
        <w:t>
      Квартиры предоставляются в чистовой отделке, включающей в себя виды работ указанных в Приложении 1 Программы. В целях самостоятельной реализации квартиры собственником для дальнейшего проживания, по согласованию с застройщиком, возможно предусмотреть предоставление квартиры в улучшенной (предчистовой) отделке, включающей в себя виды работ указанных в Приложении 1 Программы.</w:t>
      </w:r>
    </w:p>
    <w:bookmarkStart w:name="z52" w:id="50"/>
    <w:p>
      <w:pPr>
        <w:spacing w:after="0"/>
        <w:ind w:left="0"/>
        <w:jc w:val="both"/>
      </w:pPr>
      <w:r>
        <w:rPr>
          <w:rFonts w:ascii="Times New Roman"/>
          <w:b w:val="false"/>
          <w:i w:val="false"/>
          <w:color w:val="000000"/>
          <w:sz w:val="28"/>
        </w:rPr>
        <w:t>
      41. Вместо равнозначного помещения собственник помещения в многоквартирном доме, включенном в Программу, по согласованию с инвестором, вправе получить равноценное возмещение в денежной или в натуральной форме. При этом размер равноценного возмещения определяется в соответствии с действующим законодательством Республики Казахстан.</w:t>
      </w:r>
    </w:p>
    <w:bookmarkEnd w:id="50"/>
    <w:bookmarkStart w:name="z53" w:id="51"/>
    <w:p>
      <w:pPr>
        <w:spacing w:after="0"/>
        <w:ind w:left="0"/>
        <w:jc w:val="both"/>
      </w:pPr>
      <w:r>
        <w:rPr>
          <w:rFonts w:ascii="Times New Roman"/>
          <w:b w:val="false"/>
          <w:i w:val="false"/>
          <w:color w:val="000000"/>
          <w:sz w:val="28"/>
        </w:rPr>
        <w:t>
      42. Допускается улучшение жилищных условий жителей ветхих или аварийных многоквартирных домов за доплату по рыночной стоимости (на момент реализации в новых жилых помещениях), имеющих намерение приобрести большее количество комнат, чем ранее принадлежащие им в ветхих жилых помещениях.</w:t>
      </w:r>
    </w:p>
    <w:bookmarkEnd w:id="51"/>
    <w:bookmarkStart w:name="z54" w:id="52"/>
    <w:p>
      <w:pPr>
        <w:spacing w:after="0"/>
        <w:ind w:left="0"/>
        <w:jc w:val="both"/>
      </w:pPr>
      <w:r>
        <w:rPr>
          <w:rFonts w:ascii="Times New Roman"/>
          <w:b w:val="false"/>
          <w:i w:val="false"/>
          <w:color w:val="000000"/>
          <w:sz w:val="28"/>
        </w:rPr>
        <w:t>
      43. Собственникам нежилых и/или коммерческих помещений в жилых домах, включенных в программу реновации, возмещается ее стоимость или предоставляются равнозначные по площади и назначению помещения в строящихся объектах. Допускается увеличение предоставляемых нежилых и/или коммерческих помещений за доплату по рыночной стоимости на момент реализации.</w:t>
      </w:r>
    </w:p>
    <w:bookmarkEnd w:id="52"/>
    <w:p>
      <w:pPr>
        <w:spacing w:after="0"/>
        <w:ind w:left="0"/>
        <w:jc w:val="both"/>
      </w:pPr>
      <w:r>
        <w:rPr>
          <w:rFonts w:ascii="Times New Roman"/>
          <w:b w:val="false"/>
          <w:i w:val="false"/>
          <w:color w:val="000000"/>
          <w:sz w:val="28"/>
        </w:rPr>
        <w:t>
      В случае согласия собственника нежилого помещения, на возмещение, обеспеченное путем предоставления равнозначных по площади нежилых помещений в строящихся объектах, должны быть соблюдены условия:</w:t>
      </w:r>
    </w:p>
    <w:p>
      <w:pPr>
        <w:spacing w:after="0"/>
        <w:ind w:left="0"/>
        <w:jc w:val="both"/>
      </w:pPr>
      <w:r>
        <w:rPr>
          <w:rFonts w:ascii="Times New Roman"/>
          <w:b w:val="false"/>
          <w:i w:val="false"/>
          <w:color w:val="000000"/>
          <w:sz w:val="28"/>
        </w:rPr>
        <w:t>
      - соответствие строительным нормам и правилам, установленным законодательством Республики Казахстан;</w:t>
      </w:r>
    </w:p>
    <w:p>
      <w:pPr>
        <w:spacing w:after="0"/>
        <w:ind w:left="0"/>
        <w:jc w:val="both"/>
      </w:pPr>
      <w:r>
        <w:rPr>
          <w:rFonts w:ascii="Times New Roman"/>
          <w:b w:val="false"/>
          <w:i w:val="false"/>
          <w:color w:val="000000"/>
          <w:sz w:val="28"/>
        </w:rPr>
        <w:t>
      - предоставление помещений в улучшенной (предчистовой) отделке в соответствии с требованиями, установленными нормативными правовыми актами Республики Казахстан;</w:t>
      </w:r>
    </w:p>
    <w:p>
      <w:pPr>
        <w:spacing w:after="0"/>
        <w:ind w:left="0"/>
        <w:jc w:val="both"/>
      </w:pPr>
      <w:r>
        <w:rPr>
          <w:rFonts w:ascii="Times New Roman"/>
          <w:b w:val="false"/>
          <w:i w:val="false"/>
          <w:color w:val="000000"/>
          <w:sz w:val="28"/>
        </w:rPr>
        <w:t>
      - создания условий в многоквартирных домах для маломобильных групп граждан.</w:t>
      </w:r>
    </w:p>
    <w:bookmarkStart w:name="z55" w:id="53"/>
    <w:p>
      <w:pPr>
        <w:spacing w:after="0"/>
        <w:ind w:left="0"/>
        <w:jc w:val="both"/>
      </w:pPr>
      <w:r>
        <w:rPr>
          <w:rFonts w:ascii="Times New Roman"/>
          <w:b w:val="false"/>
          <w:i w:val="false"/>
          <w:color w:val="000000"/>
          <w:sz w:val="28"/>
        </w:rPr>
        <w:t xml:space="preserve">
      44. Территория для строительства новых многоквартирных домов, на площадке сноса аварийного или ветхого жилья, обеспечивается объектами коммунальной, транспортной, социальной инфраструктуры в соответствии с Генеральным планом, проектом детальной планировки, нормативами градостроительного проектирования и иными требованиями, определенными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w:t>
      </w:r>
    </w:p>
    <w:bookmarkEnd w:id="53"/>
    <w:bookmarkStart w:name="z56" w:id="54"/>
    <w:p>
      <w:pPr>
        <w:spacing w:after="0"/>
        <w:ind w:left="0"/>
        <w:jc w:val="both"/>
      </w:pPr>
      <w:r>
        <w:rPr>
          <w:rFonts w:ascii="Times New Roman"/>
          <w:b w:val="false"/>
          <w:i w:val="false"/>
          <w:color w:val="000000"/>
          <w:sz w:val="28"/>
        </w:rPr>
        <w:t xml:space="preserve">
      45. При реализации программы реновации должно быть обеспечено создание комфортной среды проживания граждан, в том числе путем установления дополнительных требований к благоустройству территории, формированию улично-дорожной сети, парковочного пространства, тротуаров при фасадной зоны, организации дворовых и внутриквартальных озелененных территорий, организации освещенности территорий (реализует Инвестор либо инвестор совместно со структурными подразделениями акимата в рамках </w:t>
      </w:r>
      <w:r>
        <w:rPr>
          <w:rFonts w:ascii="Times New Roman"/>
          <w:b w:val="false"/>
          <w:i w:val="false"/>
          <w:color w:val="000000"/>
          <w:sz w:val="28"/>
        </w:rPr>
        <w:t>пп. 2</w:t>
      </w:r>
      <w:r>
        <w:rPr>
          <w:rFonts w:ascii="Times New Roman"/>
          <w:b w:val="false"/>
          <w:i w:val="false"/>
          <w:color w:val="000000"/>
          <w:sz w:val="28"/>
        </w:rPr>
        <w:t xml:space="preserve"> п. 5.2 Концепции).</w:t>
      </w:r>
    </w:p>
    <w:bookmarkEnd w:id="54"/>
    <w:bookmarkStart w:name="z57" w:id="55"/>
    <w:p>
      <w:pPr>
        <w:spacing w:after="0"/>
        <w:ind w:left="0"/>
        <w:jc w:val="left"/>
      </w:pPr>
      <w:r>
        <w:rPr>
          <w:rFonts w:ascii="Times New Roman"/>
          <w:b/>
          <w:i w:val="false"/>
          <w:color w:val="000000"/>
        </w:rPr>
        <w:t xml:space="preserve"> 7. Необходимые ресурсы</w:t>
      </w:r>
    </w:p>
    <w:bookmarkEnd w:id="55"/>
    <w:bookmarkStart w:name="z58" w:id="56"/>
    <w:p>
      <w:pPr>
        <w:spacing w:after="0"/>
        <w:ind w:left="0"/>
        <w:jc w:val="both"/>
      </w:pPr>
      <w:r>
        <w:rPr>
          <w:rFonts w:ascii="Times New Roman"/>
          <w:b w:val="false"/>
          <w:i w:val="false"/>
          <w:color w:val="000000"/>
          <w:sz w:val="28"/>
        </w:rPr>
        <w:t>
      46. Финансирование проектов реновации жилищного фонда может осуществляться за счет средств местного бюджета и иных источников: привлечение частных инвестиций, в том числе через механизмы ГЧП, займы финансовых институтов, привлечение средств субъектов квазигосударственного сектора, в том числе за счет государственных ценных бумаг, доходы от продажи жилых и нежилых помещений в ходе реализации проекта.</w:t>
      </w:r>
    </w:p>
    <w:bookmarkEnd w:id="56"/>
    <w:p>
      <w:pPr>
        <w:spacing w:after="0"/>
        <w:ind w:left="0"/>
        <w:jc w:val="both"/>
      </w:pPr>
      <w:r>
        <w:rPr>
          <w:rFonts w:ascii="Times New Roman"/>
          <w:b w:val="false"/>
          <w:i w:val="false"/>
          <w:color w:val="000000"/>
          <w:sz w:val="28"/>
        </w:rPr>
        <w:t>
      МИО может осуществлять строительство жилья на площадке сноса аварийного (ветхого) жилья. При этом снос аварийных (ветхих) жилых домов производится за счет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