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164585" w14:textId="f16458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Аккольскому району на 2023-2024 годы</w:t>
      </w:r>
    </w:p>
    <w:p>
      <w:pPr>
        <w:spacing w:after="0"/>
        <w:ind w:left="0"/>
        <w:jc w:val="both"/>
      </w:pPr>
      <w:r>
        <w:rPr>
          <w:rFonts w:ascii="Times New Roman"/>
          <w:b w:val="false"/>
          <w:i w:val="false"/>
          <w:color w:val="000000"/>
          <w:sz w:val="28"/>
        </w:rPr>
        <w:t>Решение Аккольского районного маслихата Акмолинской области от 27 сентября 2023 года № С 9-4</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статьи 8 Закона Республики Казахстан "О пастбищах", Аккольский районный маслихат РЕШИЛ:</w:t>
      </w:r>
    </w:p>
    <w:bookmarkEnd w:id="0"/>
    <w:bookmarkStart w:name="z2" w:id="1"/>
    <w:p>
      <w:pPr>
        <w:spacing w:after="0"/>
        <w:ind w:left="0"/>
        <w:jc w:val="both"/>
      </w:pPr>
      <w:r>
        <w:rPr>
          <w:rFonts w:ascii="Times New Roman"/>
          <w:b w:val="false"/>
          <w:i w:val="false"/>
          <w:color w:val="000000"/>
          <w:sz w:val="28"/>
        </w:rPr>
        <w:t>
      1. Утвердить прилагаемый План по управлению пастбищами и их использованию по Аккольскому району на 2023-2024 годы.</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Председатель Аккольского 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Д.Салыбекова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w:t>
            </w:r>
            <w:r>
              <w:br/>
            </w:r>
            <w:r>
              <w:rPr>
                <w:rFonts w:ascii="Times New Roman"/>
                <w:b w:val="false"/>
                <w:i w:val="false"/>
                <w:color w:val="000000"/>
                <w:sz w:val="20"/>
              </w:rPr>
              <w:t>Аккольского районного</w:t>
            </w:r>
            <w:r>
              <w:br/>
            </w:r>
            <w:r>
              <w:rPr>
                <w:rFonts w:ascii="Times New Roman"/>
                <w:b w:val="false"/>
                <w:i w:val="false"/>
                <w:color w:val="000000"/>
                <w:sz w:val="20"/>
              </w:rPr>
              <w:t>маслихата</w:t>
            </w:r>
            <w:r>
              <w:br/>
            </w:r>
            <w:r>
              <w:rPr>
                <w:rFonts w:ascii="Times New Roman"/>
                <w:b w:val="false"/>
                <w:i w:val="false"/>
                <w:color w:val="000000"/>
                <w:sz w:val="20"/>
              </w:rPr>
              <w:t>от 27 сентября 2023 года</w:t>
            </w:r>
            <w:r>
              <w:br/>
            </w:r>
            <w:r>
              <w:rPr>
                <w:rFonts w:ascii="Times New Roman"/>
                <w:b w:val="false"/>
                <w:i w:val="false"/>
                <w:color w:val="000000"/>
                <w:sz w:val="20"/>
              </w:rPr>
              <w:t>№ С 9-4</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по Аккольскому району на 2023-2024 годы</w:t>
      </w:r>
    </w:p>
    <w:bookmarkEnd w:id="3"/>
    <w:bookmarkStart w:name="z6"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Аккольскому району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пастбищах".</w:t>
      </w:r>
    </w:p>
    <w:bookmarkEnd w:id="4"/>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xml:space="preserve">
      1) схему (карту) расположения пастбищ на территории Аккольского района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7)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xml:space="preserve">
      8)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w:t>
      </w:r>
      <w:r>
        <w:rPr>
          <w:rFonts w:ascii="Times New Roman"/>
          <w:b w:val="false"/>
          <w:i w:val="false"/>
          <w:color w:val="000000"/>
          <w:sz w:val="28"/>
        </w:rPr>
        <w:t xml:space="preserve">приложению </w:t>
      </w:r>
      <w:r>
        <w:rPr>
          <w:rFonts w:ascii="Times New Roman"/>
          <w:b w:val="false"/>
          <w:i w:val="false"/>
          <w:color w:val="000000"/>
          <w:sz w:val="28"/>
        </w:rPr>
        <w:t xml:space="preserve"> 8 к настоящему Плану;</w:t>
      </w:r>
    </w:p>
    <w:p>
      <w:pPr>
        <w:spacing w:after="0"/>
        <w:ind w:left="0"/>
        <w:jc w:val="both"/>
      </w:pPr>
      <w:r>
        <w:rPr>
          <w:rFonts w:ascii="Times New Roman"/>
          <w:b w:val="false"/>
          <w:i w:val="false"/>
          <w:color w:val="000000"/>
          <w:sz w:val="28"/>
        </w:rPr>
        <w:t xml:space="preserve">
      9) иные требования, необходимые для рационального использования пастбищ на территории Аккольского района, согласно </w:t>
      </w:r>
      <w:r>
        <w:rPr>
          <w:rFonts w:ascii="Times New Roman"/>
          <w:b w:val="false"/>
          <w:i w:val="false"/>
          <w:color w:val="000000"/>
          <w:sz w:val="28"/>
        </w:rPr>
        <w:t>приложениям 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к настоящему Плану.</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численности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Аккольском районе имеются 29 населенных пунктов.</w:t>
      </w:r>
    </w:p>
    <w:p>
      <w:pPr>
        <w:spacing w:after="0"/>
        <w:ind w:left="0"/>
        <w:jc w:val="both"/>
      </w:pPr>
      <w:r>
        <w:rPr>
          <w:rFonts w:ascii="Times New Roman"/>
          <w:b w:val="false"/>
          <w:i w:val="false"/>
          <w:color w:val="000000"/>
          <w:sz w:val="28"/>
        </w:rPr>
        <w:t>
      По природным условиям территория Аккольского района находится в пределах степной зоны и по агроклиматическим показателям в двух агроклиматических районах: незначительно засушливом умеренно теплом (центральная и южная часть) и засушливом умеренно теплом (северная часть), которые характеризуются всеми чертами континентальности: суровой продолжительной зимой, коротким умеренно жарким летом, резкими контрастами температур зимы и лета, малым количеством годовых осадков.</w:t>
      </w:r>
    </w:p>
    <w:p>
      <w:pPr>
        <w:spacing w:after="0"/>
        <w:ind w:left="0"/>
        <w:jc w:val="both"/>
      </w:pPr>
      <w:r>
        <w:rPr>
          <w:rFonts w:ascii="Times New Roman"/>
          <w:b w:val="false"/>
          <w:i w:val="false"/>
          <w:color w:val="000000"/>
          <w:sz w:val="28"/>
        </w:rPr>
        <w:t>
      Почвы в основном черноземы южные малогумусные тяжелосуглинистые.</w:t>
      </w:r>
    </w:p>
    <w:p>
      <w:pPr>
        <w:spacing w:after="0"/>
        <w:ind w:left="0"/>
        <w:jc w:val="both"/>
      </w:pPr>
      <w:r>
        <w:rPr>
          <w:rFonts w:ascii="Times New Roman"/>
          <w:b w:val="false"/>
          <w:i w:val="false"/>
          <w:color w:val="000000"/>
          <w:sz w:val="28"/>
        </w:rPr>
        <w:t>
      На 1 января 2023 года в Аккольском районе по населению насчитывается крупного рогатого скота 9 449 голов, из них маточного (дойного) поголовья 5 230 голов, мелкого рогатого скота 18 961 голов, лошадей 4 941 голов (таблица № 1).</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 Аккольского района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всего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Коровы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 молочного стада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Овцы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них коровы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Акколь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административном подчинении города Акколь: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 орман шаруашылыгы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Ерназар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Радовка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Рамадан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Табигат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Жалгызкарагай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Кайнар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Тастыадыр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Сазды булак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Домбыралы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Айдарлы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Кенес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Малый Барап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Наумовский сельский округ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Наумовка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Кемеркол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Орнек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Новорыбинка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Караозек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Курылыс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Урюпинка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Амангельды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Мереке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Малоалександровка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Талкара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4 941</w:t>
            </w:r>
          </w:p>
        </w:tc>
      </w:tr>
    </w:tbl>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15</w:t>
      </w:r>
      <w:r>
        <w:rPr>
          <w:rFonts w:ascii="Times New Roman"/>
          <w:b w:val="false"/>
          <w:i w:val="false"/>
          <w:color w:val="000000"/>
          <w:sz w:val="28"/>
        </w:rPr>
        <w:t xml:space="preserve"> Закона Республики Казахстан "О пастбищах", для удовлетворения нужд местного населения по содержанию маточного (дойного) поголовья сельскохозяйственных животных при имеющихся пастбищных угодьях населенных пунктов в размере 60 415,2 гектар, потребность составляет 31 380 гектар (таблица № 2).</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 Аккольского района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условную голову,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Акколь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административном подчинении города Акколь: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 орман шаруашылыгы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Ерназар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Радовка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3 357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Рамадан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Табигат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2 093,7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Жалгызкарагай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3 838,7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Кайнар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Тастыадыр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13 584,2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9 294,2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1 371</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Сазды 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7 635,2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6 081,2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7 602,3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2 478,3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Домбыралы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Айдарлы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Кенес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Малый Барап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747,3</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1 297</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Наумовка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Кемеркол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Орнек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8 658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Новорыбинка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Караозек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2 404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Курылыс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Урюпинка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bl>
    <w:p>
      <w:pPr>
        <w:spacing w:after="0"/>
        <w:ind w:left="0"/>
        <w:jc w:val="both"/>
      </w:pPr>
      <w:r>
        <w:rPr>
          <w:rFonts w:ascii="Times New Roman"/>
          <w:b w:val="false"/>
          <w:i w:val="false"/>
          <w:color w:val="000000"/>
          <w:sz w:val="28"/>
        </w:rPr>
        <w:t>
      продолжение таблицы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Амангельды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Мереке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1 058</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Малоалександровка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Талкара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60 415,2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29 035,2</w:t>
            </w:r>
          </w:p>
        </w:tc>
      </w:tr>
    </w:tbl>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113 459,8 гектар при норме нагрузки на голову: крупный рогатый скот – 6 гектар, мелкий рогатый скот – 1,3 гектар, лошади – 6,5 гектар (таблица № 3).</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 Аккольского района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Население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на 1 голову,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рогатый скот</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рогатый скот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Акколь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9 921,5</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административном подчинении города Акколь: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5 801,6</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 орман шаруашылыгы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1 821,8</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Ерназар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1 714,1</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Радовка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2 265,7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11 016,1</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5 931,3</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Енбек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2 389,7</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Рамадан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2 884,6</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Табигат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2 437,5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9 221,6</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Жалгызкарагай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8 176,4</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Кайнар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569,5</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Тастыадыр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475,7</w:t>
            </w:r>
          </w:p>
        </w:tc>
      </w:tr>
    </w:tbl>
    <w:p>
      <w:pPr>
        <w:spacing w:after="0"/>
        <w:ind w:left="0"/>
        <w:jc w:val="both"/>
      </w:pPr>
      <w:r>
        <w:rPr>
          <w:rFonts w:ascii="Times New Roman"/>
          <w:b w:val="false"/>
          <w:i w:val="false"/>
          <w:color w:val="000000"/>
          <w:sz w:val="28"/>
        </w:rPr>
        <w:t>
      продолжение таблицы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14 040,7</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Кына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7 816,5</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Карасай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1 106,5</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Сазды булак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5 117,7</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3 590,6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18 806,1</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Домбыралы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3 977,4</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Айдарлы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924,6</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Кенес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1 839,5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10 200</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Малый Барап</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3 704,1</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9 954,4</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Наумовка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3 721,1</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Кемеркол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1 611,4</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Орнек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4 621,9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2 672,8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13 249,8</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Новорыбинка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4 010,5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8 875,3</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Караозек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2 252,6</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Курылыс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2 121,9</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15 516,7</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Урюпинка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7 163,2</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село Амангельды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5 332</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Мереке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957,5</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Малоалександровка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1 143,9</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Талкара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9 449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18 961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56 694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24 649,3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32 116,5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113 459,8</w:t>
            </w:r>
          </w:p>
        </w:tc>
      </w:tr>
    </w:tbl>
    <w:p>
      <w:pPr>
        <w:spacing w:after="0"/>
        <w:ind w:left="0"/>
        <w:jc w:val="both"/>
      </w:pPr>
      <w:r>
        <w:rPr>
          <w:rFonts w:ascii="Times New Roman"/>
          <w:b w:val="false"/>
          <w:i w:val="false"/>
          <w:color w:val="000000"/>
          <w:sz w:val="28"/>
        </w:rPr>
        <w:t>
      Потребность пастбищных угодий в размере 113 459,8 гектар, необходимо восполнить за счет выпаса сельскохозяйственных животных населения на землях населенных пунктов на площади 29 035,2 гектар, дополнительно 8 242,3 гектар на землях:</w:t>
      </w:r>
    </w:p>
    <w:p>
      <w:pPr>
        <w:spacing w:after="0"/>
        <w:ind w:left="0"/>
        <w:jc w:val="both"/>
      </w:pPr>
      <w:r>
        <w:rPr>
          <w:rFonts w:ascii="Times New Roman"/>
          <w:b w:val="false"/>
          <w:i w:val="false"/>
          <w:color w:val="000000"/>
          <w:sz w:val="28"/>
        </w:rPr>
        <w:t>
      - для жителей Жалгызкарагайского сельского округа – 1 060 гектар из земель запаса;</w:t>
      </w:r>
    </w:p>
    <w:p>
      <w:pPr>
        <w:spacing w:after="0"/>
        <w:ind w:left="0"/>
        <w:jc w:val="both"/>
      </w:pPr>
      <w:r>
        <w:rPr>
          <w:rFonts w:ascii="Times New Roman"/>
          <w:b w:val="false"/>
          <w:i w:val="false"/>
          <w:color w:val="000000"/>
          <w:sz w:val="28"/>
        </w:rPr>
        <w:t>
      - для жителей Карасайского сельского округа – 2 504 гектар из земель запаса;</w:t>
      </w:r>
    </w:p>
    <w:p>
      <w:pPr>
        <w:spacing w:after="0"/>
        <w:ind w:left="0"/>
        <w:jc w:val="both"/>
      </w:pPr>
      <w:r>
        <w:rPr>
          <w:rFonts w:ascii="Times New Roman"/>
          <w:b w:val="false"/>
          <w:i w:val="false"/>
          <w:color w:val="000000"/>
          <w:sz w:val="28"/>
        </w:rPr>
        <w:t>
      - для жителей Кенесского сельского округа – 3 178,3 гектар из земель запаса;</w:t>
      </w:r>
    </w:p>
    <w:p>
      <w:pPr>
        <w:spacing w:after="0"/>
        <w:ind w:left="0"/>
        <w:jc w:val="both"/>
      </w:pPr>
      <w:r>
        <w:rPr>
          <w:rFonts w:ascii="Times New Roman"/>
          <w:b w:val="false"/>
          <w:i w:val="false"/>
          <w:color w:val="000000"/>
          <w:sz w:val="28"/>
        </w:rPr>
        <w:t>
      - для жителей Новорыбинского сельского округа – 1 500 гектар из земель запаса.</w:t>
      </w:r>
    </w:p>
    <w:p>
      <w:pPr>
        <w:spacing w:after="0"/>
        <w:ind w:left="0"/>
        <w:jc w:val="both"/>
      </w:pPr>
      <w:r>
        <w:rPr>
          <w:rFonts w:ascii="Times New Roman"/>
          <w:b w:val="false"/>
          <w:i w:val="false"/>
          <w:color w:val="000000"/>
          <w:sz w:val="28"/>
        </w:rPr>
        <w:t>
      Для организации отгонного животноводства потребность в пастбищных угодьях необходимо восполнить за счет выпаса сельскохозяйственных животных на землях запаса Карасайского сельского округа на площади 2 000 гектар, Жалгызкарагайского сельского округа на площади 5 533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w:t>
            </w:r>
            <w:r>
              <w:br/>
            </w:r>
            <w:r>
              <w:rPr>
                <w:rFonts w:ascii="Times New Roman"/>
                <w:b w:val="false"/>
                <w:i w:val="false"/>
                <w:color w:val="000000"/>
                <w:sz w:val="20"/>
              </w:rPr>
              <w:t>их использованию по</w:t>
            </w:r>
            <w:r>
              <w:br/>
            </w:r>
            <w:r>
              <w:rPr>
                <w:rFonts w:ascii="Times New Roman"/>
                <w:b w:val="false"/>
                <w:i w:val="false"/>
                <w:color w:val="000000"/>
                <w:sz w:val="20"/>
              </w:rPr>
              <w:t>Аккольскому</w:t>
            </w:r>
            <w:r>
              <w:br/>
            </w:r>
            <w:r>
              <w:rPr>
                <w:rFonts w:ascii="Times New Roman"/>
                <w:b w:val="false"/>
                <w:i w:val="false"/>
                <w:color w:val="000000"/>
                <w:sz w:val="20"/>
              </w:rPr>
              <w:t>району на 2023-2024 годы</w:t>
            </w:r>
          </w:p>
        </w:tc>
      </w:tr>
    </w:tbl>
    <w:bookmarkStart w:name="z8" w:id="5"/>
    <w:p>
      <w:pPr>
        <w:spacing w:after="0"/>
        <w:ind w:left="0"/>
        <w:jc w:val="left"/>
      </w:pPr>
      <w:r>
        <w:rPr>
          <w:rFonts w:ascii="Times New Roman"/>
          <w:b/>
          <w:i w:val="false"/>
          <w:color w:val="000000"/>
        </w:rPr>
        <w:t xml:space="preserve"> Схема (карта) расположения пастбищ на территории Аккольского района в разрезе категорий земель, собственников земельных участков и землепользователей на основании правоустанавливающих документов</w:t>
      </w:r>
    </w:p>
    <w:bookmarkEnd w:id="5"/>
    <w:p>
      <w:pPr>
        <w:spacing w:after="0"/>
        <w:ind w:left="0"/>
        <w:jc w:val="left"/>
      </w:pP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 w:id="6"/>
    <w:p>
      <w:pPr>
        <w:spacing w:after="0"/>
        <w:ind w:left="0"/>
        <w:jc w:val="left"/>
      </w:pPr>
      <w:r>
        <w:rPr>
          <w:rFonts w:ascii="Times New Roman"/>
          <w:b/>
          <w:i w:val="false"/>
          <w:color w:val="000000"/>
        </w:rPr>
        <w:t xml:space="preserve"> Список собственников земельных участков и землепользователей, прилагаемый к схеме (карте) расположения пастбищ Аккольского района</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карте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собственников земельных участков и землепользователей (фамилия, имя, отчество/наименование организации)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Крестьянские (фермерские) хозяйства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Слам Тилеген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Копенов Жексенбай Амангельдинович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Ашибеков Саламат Каиржанович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Таутенов Игилик Амангельдинович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Кангожин Бекмухамбет Рашитович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Койкенов Бауржан Айтмуханович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Айкимбаев Туммес Тулендикович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Мацевич Светлана Владимировна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Абдуллина Гульзия Утегуловна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Бауржан Манамбаевич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Зайнабулаев Тагир Динельбекович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Омирбек Аманкельди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Нурлан Каирбекович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Балгожин Асылбек Угубаевич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Садырбаев Каиргельды Темиртасович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Токин Адильбек Калебарович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Тилеуберди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Бакыт Кенесович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Аюпова Баглан Абельдиновна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Муратбек Уалиятулы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Амангельды Азкенулы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Хайдин Николай Николаевич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Байканак Айдос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Тохтарұлы Даулетхан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Нуртуган Мурат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Кабулдинов Жанат Жаксылыкович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Салыбекова Алмагуль Маратовна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Мархабат Жомартович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Медеуов Нурбек Кикбаевич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Байсаматов Алибек Сабырович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Ковпакова Ирина Степановна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Акколь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Талгат Шауалиевич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Бертлеуов Отебек Турсунович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 Жанбота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Толеубай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Бижума улы Сагидолла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Канапинов Сатбек Капизович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Сайран Зейнуллиновна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Бекхожин Саян Уланович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Канат Кульмагамбетович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Шәмел Нурланбек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Айтматов Темир Шалхарович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Сабыр Кайратович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Нурлан Тулеуович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Амренова Марина Васильевна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Абай Каратаевич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Каблан Хамзеевич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Нурлан Хамзеевич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Кульбаршин Шариповна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Мызгин Василий Яковлевич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 Абдрахман Жиеншинович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Сокульский Дмитрий Петрович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Сатпек Кайдарович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Адас Мақтанат Тілеубердіұлы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Рахимгалиев Марат Жумабекович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Канат Каирбекович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Любакивский Роман Станиславович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Паршуков Владимир Константинович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Кажин Туяк Тотаевич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Балабекова Жанар Даутовна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Кожухов Василий Николаевич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 Нурбол Толеугалиевич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Гульнара Абылкадыркызы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Хайдин Сергей Николаевич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Харченко Александр Алексеевич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Шпиндер Владимир Иванович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Каиржан Каирбекович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Кадырбек Каирбекович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Сарсенұлы Өміржан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Мурат Кенженович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Ибрай Кабдужалеллович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Дюсембеков Куаныш Кабдылкаримович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Қанапия Жүнісхан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Абдрасилова Айгуль Еркиновна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Бава Набиевич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Сейткамзин Расул Нурбекович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Хулыбек Жанибек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Сураган Хуандаг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 Бекеш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 Богенбай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Авкей Огарбай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Талгат Маметахунович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Баптаев Серик Камидулович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Жанатаев Сембай Сапарович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Марат Амангельдинович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Смагина Наталья Анатольевна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Нурлан Шайкенович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Сиренов Болат Сальменович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Бауржан Ержанович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Ерик Куандыкович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Серик Ержанович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Кияшева Сауле Каировна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Амержанов Жанат Муратович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Утешбаев Куат Сагимбаевич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Асылбек Азнабекович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Бимжанов Серик Секенович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Мухатаев Арман Диасович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Абеуов Еркен Ерсаинович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Товарищество с ограниченной ответственностью "TOLY SERVICE"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Анатолий Каиржанович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Цошко Виталий Иванович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Бахытгалиева Райгуль Махметовна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Саяси Колганат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Батпенова Аягоз Муратовна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Райле Александр Гильдобертович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Аджатян Гарик Вачаганович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 Әуілбек Қуандықұлы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Ботина Салима Махметовна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Уразбаева Валентина Зариповна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Баймульдина Кызжибек Темиржановна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Кашиков Каиргельды Оразович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Ганина Любовь Михайловна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Дюсекенов Серикбай Серикович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Жетписов Мурат Зайнекович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Рустем Кажмуратович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Кабиден Кажмуратович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Аскар Мырзабекович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Каир Мырзабекович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Амангельды Мырзабекович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Лашко Виктор Александрович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Келеманов Жумабай Байгунакович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Бекен Ныгметжанович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Садыбек Кабиденович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Клышев Темирбек Аутаевич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Каришев Муратбек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Салимова Айжан Болатовна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Тургумбай Костаевич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Жанибек Костаевич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 Анатолий Константинович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Айтболат Айтпаевич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 Елена Анатольевна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Лещенок Наталья Венедиктовна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Дулат Киикбаевич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Жалмуханова Ботагоз Мухаметжановна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Камаров Болат Сагитович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Кусаин Шепелекович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Жаксылык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Дубровкин Виталий Геннадьевич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Бейсембай Талап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Сергей Александрович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 Нурали Куандыкович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Ерлан Едилович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Кирибаев Еркеш Шокубаевич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Марат Серикович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Исламхан Шамратович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Алшинов Жанат Сарсембекович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Бахытгалиева Райгуль Махметовна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Шульга Николай Юрьевич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Бредер Юрий Юрьевич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Тлеген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Вайсброт Иван Иванович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Свергун Евгений Петрович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Сломинская Александра Константиновна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Маули Турсынович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Хозяйственные товарищества и общества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"Аскоп"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"Агрофирма Халық Жері"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"AkkolBeef"</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"Букеевская Орда"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"Кына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"Минское"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"Новомарковка – 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"Асет-МИ"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"Бавария-KZ"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"Кокдомбак Кз"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"Qazaq agro Aqqol"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"Одесское"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"Кулагер.А"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"Эльдар 2020"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"Золотой Колос 2019"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"Жана-Береке"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"Тың жер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"Компания Алтын-Қазық"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"Казына-Алтын-Бидай"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"Агабек-2016"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"Farma Trade"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"ЗЕРЕ2"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"Енбек"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"SC FOOD"</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"Кара Найза"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"Азат НС"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"Алтын Жер 2020"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"КХ Алтын Бидай"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"ПриозҰрное"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"Вертикаль"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"Life Street"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"Аграрная компания Agropolis"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"КХ Алтын Бидай"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"StoneCity Kazakhstan"</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 и БИМ"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"Акколь-АГРО"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 инвест -2020"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"Малыбай"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"Щучинский гормолзавод"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"Амирлан –Астык"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"Алтын немере"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"Jan Agro Astyk"</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"Сәтті Береке"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"Караша 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"Урюпинский и 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"ТОО Береке 2016"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"Ритм"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"Сахалин KZ"</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"АгроИнвест-99"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"Хлебороб"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"Аскоп"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"Агрофирма Халық Жері"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"Домбыралы Астык"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"Маныс NS"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кооперативы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предприятия, организации и учреждения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"Техторг"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"Базис-Актив"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"Грань"</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w:t>
            </w:r>
            <w:r>
              <w:br/>
            </w:r>
            <w:r>
              <w:rPr>
                <w:rFonts w:ascii="Times New Roman"/>
                <w:b w:val="false"/>
                <w:i w:val="false"/>
                <w:color w:val="000000"/>
                <w:sz w:val="20"/>
              </w:rPr>
              <w:t>их использованию по</w:t>
            </w:r>
            <w:r>
              <w:br/>
            </w:r>
            <w:r>
              <w:rPr>
                <w:rFonts w:ascii="Times New Roman"/>
                <w:b w:val="false"/>
                <w:i w:val="false"/>
                <w:color w:val="000000"/>
                <w:sz w:val="20"/>
              </w:rPr>
              <w:t>Аккольскому</w:t>
            </w:r>
            <w:r>
              <w:br/>
            </w:r>
            <w:r>
              <w:rPr>
                <w:rFonts w:ascii="Times New Roman"/>
                <w:b w:val="false"/>
                <w:i w:val="false"/>
                <w:color w:val="000000"/>
                <w:sz w:val="20"/>
              </w:rPr>
              <w:t>району на 2023-2024 годы</w:t>
            </w:r>
          </w:p>
        </w:tc>
      </w:tr>
    </w:tbl>
    <w:bookmarkStart w:name="z11" w:id="7"/>
    <w:p>
      <w:pPr>
        <w:spacing w:after="0"/>
        <w:ind w:left="0"/>
        <w:jc w:val="left"/>
      </w:pPr>
      <w:r>
        <w:rPr>
          <w:rFonts w:ascii="Times New Roman"/>
          <w:b/>
          <w:i w:val="false"/>
          <w:color w:val="000000"/>
        </w:rPr>
        <w:t xml:space="preserve"> Приемлемые схемы пастбищеоборотов</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 весенний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 весенне-летний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 весенне-летний-осенний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 осенний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1,2,3,4 – очередность использования загонов в году.</w:t>
      </w:r>
    </w:p>
    <w:bookmarkStart w:name="z12" w:id="8"/>
    <w:p>
      <w:pPr>
        <w:spacing w:after="0"/>
        <w:ind w:left="0"/>
        <w:jc w:val="left"/>
      </w:pPr>
      <w:r>
        <w:rPr>
          <w:rFonts w:ascii="Times New Roman"/>
          <w:b/>
          <w:i w:val="false"/>
          <w:color w:val="000000"/>
        </w:rPr>
        <w:t xml:space="preserve"> Город Акколь</w:t>
      </w:r>
    </w:p>
    <w:bookmarkEnd w:id="8"/>
    <w:p>
      <w:pPr>
        <w:spacing w:after="0"/>
        <w:ind w:left="0"/>
        <w:jc w:val="left"/>
      </w:pPr>
      <w:r>
        <w:br/>
      </w:r>
    </w:p>
    <w:p>
      <w:pPr>
        <w:spacing w:after="0"/>
        <w:ind w:left="0"/>
        <w:jc w:val="both"/>
      </w:pPr>
      <w:r>
        <w:drawing>
          <wp:inline distT="0" distB="0" distL="0" distR="0">
            <wp:extent cx="78105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5659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9"/>
    <w:p>
      <w:pPr>
        <w:spacing w:after="0"/>
        <w:ind w:left="0"/>
        <w:jc w:val="left"/>
      </w:pPr>
      <w:r>
        <w:rPr>
          <w:rFonts w:ascii="Times New Roman"/>
          <w:b/>
          <w:i w:val="false"/>
          <w:color w:val="000000"/>
        </w:rPr>
        <w:t xml:space="preserve"> Село Азат</w:t>
      </w:r>
    </w:p>
    <w:bookmarkEnd w:id="9"/>
    <w:p>
      <w:pPr>
        <w:spacing w:after="0"/>
        <w:ind w:left="0"/>
        <w:jc w:val="left"/>
      </w:pPr>
      <w:r>
        <w:br/>
      </w:r>
    </w:p>
    <w:p>
      <w:pPr>
        <w:spacing w:after="0"/>
        <w:ind w:left="0"/>
        <w:jc w:val="both"/>
      </w:pPr>
      <w:r>
        <w:drawing>
          <wp:inline distT="0" distB="0" distL="0" distR="0">
            <wp:extent cx="6794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794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0"/>
    <w:p>
      <w:pPr>
        <w:spacing w:after="0"/>
        <w:ind w:left="0"/>
        <w:jc w:val="left"/>
      </w:pPr>
      <w:r>
        <w:rPr>
          <w:rFonts w:ascii="Times New Roman"/>
          <w:b/>
          <w:i w:val="false"/>
          <w:color w:val="000000"/>
        </w:rPr>
        <w:t xml:space="preserve"> Енбекский сельский округ</w:t>
      </w:r>
    </w:p>
    <w:bookmarkEnd w:id="10"/>
    <w:p>
      <w:pPr>
        <w:spacing w:after="0"/>
        <w:ind w:left="0"/>
        <w:jc w:val="left"/>
      </w:pPr>
      <w:r>
        <w:br/>
      </w:r>
    </w:p>
    <w:p>
      <w:pPr>
        <w:spacing w:after="0"/>
        <w:ind w:left="0"/>
        <w:jc w:val="both"/>
      </w:pPr>
      <w:r>
        <w:drawing>
          <wp:inline distT="0" distB="0" distL="0" distR="0">
            <wp:extent cx="59817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817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976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976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1"/>
    <w:p>
      <w:pPr>
        <w:spacing w:after="0"/>
        <w:ind w:left="0"/>
        <w:jc w:val="left"/>
      </w:pPr>
      <w:r>
        <w:rPr>
          <w:rFonts w:ascii="Times New Roman"/>
          <w:b/>
          <w:i w:val="false"/>
          <w:color w:val="000000"/>
        </w:rPr>
        <w:t xml:space="preserve"> Жалгызкарагайский сельский округ</w:t>
      </w:r>
    </w:p>
    <w:bookmarkEnd w:id="11"/>
    <w:p>
      <w:pPr>
        <w:spacing w:after="0"/>
        <w:ind w:left="0"/>
        <w:jc w:val="left"/>
      </w:pPr>
      <w:r>
        <w:br/>
      </w:r>
    </w:p>
    <w:p>
      <w:pPr>
        <w:spacing w:after="0"/>
        <w:ind w:left="0"/>
        <w:jc w:val="both"/>
      </w:pPr>
      <w:r>
        <w:drawing>
          <wp:inline distT="0" distB="0" distL="0" distR="0">
            <wp:extent cx="59944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944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94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94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2"/>
    <w:p>
      <w:pPr>
        <w:spacing w:after="0"/>
        <w:ind w:left="0"/>
        <w:jc w:val="left"/>
      </w:pPr>
      <w:r>
        <w:rPr>
          <w:rFonts w:ascii="Times New Roman"/>
          <w:b/>
          <w:i w:val="false"/>
          <w:color w:val="000000"/>
        </w:rPr>
        <w:t xml:space="preserve"> Карасайский сельский округ</w:t>
      </w:r>
    </w:p>
    <w:bookmarkEnd w:id="12"/>
    <w:p>
      <w:pPr>
        <w:spacing w:after="0"/>
        <w:ind w:left="0"/>
        <w:jc w:val="left"/>
      </w:pPr>
      <w:r>
        <w:br/>
      </w:r>
    </w:p>
    <w:p>
      <w:pPr>
        <w:spacing w:after="0"/>
        <w:ind w:left="0"/>
        <w:jc w:val="both"/>
      </w:pPr>
      <w:r>
        <w:drawing>
          <wp:inline distT="0" distB="0" distL="0" distR="0">
            <wp:extent cx="56769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769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659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5659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3"/>
    <w:p>
      <w:pPr>
        <w:spacing w:after="0"/>
        <w:ind w:left="0"/>
        <w:jc w:val="left"/>
      </w:pPr>
      <w:r>
        <w:rPr>
          <w:rFonts w:ascii="Times New Roman"/>
          <w:b/>
          <w:i w:val="false"/>
          <w:color w:val="000000"/>
        </w:rPr>
        <w:t xml:space="preserve"> Кенесский сельский округ</w:t>
      </w:r>
    </w:p>
    <w:bookmarkEnd w:id="13"/>
    <w:p>
      <w:pPr>
        <w:spacing w:after="0"/>
        <w:ind w:left="0"/>
        <w:jc w:val="left"/>
      </w:pPr>
      <w:r>
        <w:br/>
      </w:r>
    </w:p>
    <w:p>
      <w:pPr>
        <w:spacing w:after="0"/>
        <w:ind w:left="0"/>
        <w:jc w:val="both"/>
      </w:pPr>
      <w:r>
        <w:drawing>
          <wp:inline distT="0" distB="0" distL="0" distR="0">
            <wp:extent cx="58039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8039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817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9817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769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6769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4"/>
    <w:p>
      <w:pPr>
        <w:spacing w:after="0"/>
        <w:ind w:left="0"/>
        <w:jc w:val="left"/>
      </w:pPr>
      <w:r>
        <w:rPr>
          <w:rFonts w:ascii="Times New Roman"/>
          <w:b/>
          <w:i w:val="false"/>
          <w:color w:val="000000"/>
        </w:rPr>
        <w:t xml:space="preserve"> Наумовский сельский округ</w:t>
      </w:r>
    </w:p>
    <w:bookmarkEnd w:id="14"/>
    <w:p>
      <w:pPr>
        <w:spacing w:after="0"/>
        <w:ind w:left="0"/>
        <w:jc w:val="left"/>
      </w:pPr>
      <w:r>
        <w:br/>
      </w:r>
    </w:p>
    <w:p>
      <w:pPr>
        <w:spacing w:after="0"/>
        <w:ind w:left="0"/>
        <w:jc w:val="both"/>
      </w:pPr>
      <w:r>
        <w:drawing>
          <wp:inline distT="0" distB="0" distL="0" distR="0">
            <wp:extent cx="5829300" cy="1033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829300" cy="1033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087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1087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5"/>
    <w:p>
      <w:pPr>
        <w:spacing w:after="0"/>
        <w:ind w:left="0"/>
        <w:jc w:val="left"/>
      </w:pPr>
      <w:r>
        <w:rPr>
          <w:rFonts w:ascii="Times New Roman"/>
          <w:b/>
          <w:i w:val="false"/>
          <w:color w:val="000000"/>
        </w:rPr>
        <w:t xml:space="preserve"> Новорыбинский сельский округ</w:t>
      </w:r>
    </w:p>
    <w:bookmarkEnd w:id="15"/>
    <w:p>
      <w:pPr>
        <w:spacing w:after="0"/>
        <w:ind w:left="0"/>
        <w:jc w:val="left"/>
      </w:pPr>
      <w:r>
        <w:br/>
      </w:r>
    </w:p>
    <w:p>
      <w:pPr>
        <w:spacing w:after="0"/>
        <w:ind w:left="0"/>
        <w:jc w:val="both"/>
      </w:pPr>
      <w:r>
        <w:drawing>
          <wp:inline distT="0" distB="0" distL="0" distR="0">
            <wp:extent cx="64389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4389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51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651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6"/>
    <w:p>
      <w:pPr>
        <w:spacing w:after="0"/>
        <w:ind w:left="0"/>
        <w:jc w:val="left"/>
      </w:pPr>
      <w:r>
        <w:rPr>
          <w:rFonts w:ascii="Times New Roman"/>
          <w:b/>
          <w:i w:val="false"/>
          <w:color w:val="000000"/>
        </w:rPr>
        <w:t xml:space="preserve"> Урюпинский сельский округ</w:t>
      </w:r>
    </w:p>
    <w:bookmarkEnd w:id="16"/>
    <w:p>
      <w:pPr>
        <w:spacing w:after="0"/>
        <w:ind w:left="0"/>
        <w:jc w:val="left"/>
      </w:pPr>
      <w:r>
        <w:br/>
      </w:r>
    </w:p>
    <w:p>
      <w:pPr>
        <w:spacing w:after="0"/>
        <w:ind w:left="0"/>
        <w:jc w:val="both"/>
      </w:pPr>
      <w:r>
        <w:drawing>
          <wp:inline distT="0" distB="0" distL="0" distR="0">
            <wp:extent cx="55880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5880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19800" cy="1154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019800" cy="1154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w:t>
            </w:r>
            <w:r>
              <w:br/>
            </w:r>
            <w:r>
              <w:rPr>
                <w:rFonts w:ascii="Times New Roman"/>
                <w:b w:val="false"/>
                <w:i w:val="false"/>
                <w:color w:val="000000"/>
                <w:sz w:val="20"/>
              </w:rPr>
              <w:t>их использованию по</w:t>
            </w:r>
            <w:r>
              <w:br/>
            </w:r>
            <w:r>
              <w:rPr>
                <w:rFonts w:ascii="Times New Roman"/>
                <w:b w:val="false"/>
                <w:i w:val="false"/>
                <w:color w:val="000000"/>
                <w:sz w:val="20"/>
              </w:rPr>
              <w:t>Аккольскому</w:t>
            </w:r>
            <w:r>
              <w:br/>
            </w:r>
            <w:r>
              <w:rPr>
                <w:rFonts w:ascii="Times New Roman"/>
                <w:b w:val="false"/>
                <w:i w:val="false"/>
                <w:color w:val="000000"/>
                <w:sz w:val="20"/>
              </w:rPr>
              <w:t>району на 2023-2024 годы</w:t>
            </w:r>
          </w:p>
        </w:tc>
      </w:tr>
    </w:tbl>
    <w:bookmarkStart w:name="z22" w:id="1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17"/>
    <w:p>
      <w:pPr>
        <w:spacing w:after="0"/>
        <w:ind w:left="0"/>
        <w:jc w:val="left"/>
      </w:pPr>
      <w:r>
        <w:br/>
      </w:r>
    </w:p>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Площади земель сельскохозяйственного назначения по Аккольскому району составляют 528 133,7 гектар. В том числе пастбищных угодий 290 954,4 гектар, в том числе сезонных пастбищ 176 300 гектар, внешние границы пастбищ 115 600 гектар, внутренние границы пастбищ 83 400 гектар. Пастбищ на землях населенных пунктов 59 663,2 гектар, на землях производства, транспорта, обороны, связи и других направлений 336,0 гектар, на землях лесного фонда 40 520,9 гектар, на землях запаса 34 028,8 гектар.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w:t>
            </w:r>
            <w:r>
              <w:br/>
            </w:r>
            <w:r>
              <w:rPr>
                <w:rFonts w:ascii="Times New Roman"/>
                <w:b w:val="false"/>
                <w:i w:val="false"/>
                <w:color w:val="000000"/>
                <w:sz w:val="20"/>
              </w:rPr>
              <w:t>их использованию по</w:t>
            </w:r>
            <w:r>
              <w:br/>
            </w:r>
            <w:r>
              <w:rPr>
                <w:rFonts w:ascii="Times New Roman"/>
                <w:b w:val="false"/>
                <w:i w:val="false"/>
                <w:color w:val="000000"/>
                <w:sz w:val="20"/>
              </w:rPr>
              <w:t>Аккольскому</w:t>
            </w:r>
            <w:r>
              <w:br/>
            </w:r>
            <w:r>
              <w:rPr>
                <w:rFonts w:ascii="Times New Roman"/>
                <w:b w:val="false"/>
                <w:i w:val="false"/>
                <w:color w:val="000000"/>
                <w:sz w:val="20"/>
              </w:rPr>
              <w:t>району на 2023-2024 годы</w:t>
            </w:r>
          </w:p>
        </w:tc>
      </w:tr>
    </w:tbl>
    <w:bookmarkStart w:name="z24" w:id="18"/>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bookmarkEnd w:id="18"/>
    <w:p>
      <w:pPr>
        <w:spacing w:after="0"/>
        <w:ind w:left="0"/>
        <w:jc w:val="both"/>
      </w:pPr>
      <w:r>
        <w:rPr>
          <w:rFonts w:ascii="Times New Roman"/>
          <w:b w:val="false"/>
          <w:i w:val="false"/>
          <w:color w:val="000000"/>
          <w:sz w:val="28"/>
        </w:rPr>
        <w:t>
      Среднесуточная норма потребления воды на одно сельскохозяйственное животное: крупный рогатый скот – 100 литров, лошади – 80 литров, мелкий рогатый скот - 10 литров.</w:t>
      </w:r>
    </w:p>
    <w:p>
      <w:pPr>
        <w:spacing w:after="0"/>
        <w:ind w:left="0"/>
        <w:jc w:val="both"/>
      </w:pPr>
      <w:r>
        <w:rPr>
          <w:rFonts w:ascii="Times New Roman"/>
          <w:b w:val="false"/>
          <w:i w:val="false"/>
          <w:color w:val="000000"/>
          <w:sz w:val="28"/>
        </w:rPr>
        <w:t>
      Оросительных или обводнительных каналов на территории района не имеется.</w:t>
      </w:r>
    </w:p>
    <w:bookmarkStart w:name="z25" w:id="19"/>
    <w:p>
      <w:pPr>
        <w:spacing w:after="0"/>
        <w:ind w:left="0"/>
        <w:jc w:val="left"/>
      </w:pPr>
      <w:r>
        <w:rPr>
          <w:rFonts w:ascii="Times New Roman"/>
          <w:b/>
          <w:i w:val="false"/>
          <w:color w:val="000000"/>
        </w:rPr>
        <w:t xml:space="preserve"> Город Акколь</w:t>
      </w:r>
    </w:p>
    <w:bookmarkEnd w:id="19"/>
    <w:p>
      <w:pPr>
        <w:spacing w:after="0"/>
        <w:ind w:left="0"/>
        <w:jc w:val="left"/>
      </w:pPr>
      <w:r>
        <w:br/>
      </w:r>
    </w:p>
    <w:p>
      <w:pPr>
        <w:spacing w:after="0"/>
        <w:ind w:left="0"/>
        <w:jc w:val="both"/>
      </w:pPr>
      <w:r>
        <w:drawing>
          <wp:inline distT="0" distB="0" distL="0" distR="0">
            <wp:extent cx="71882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882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184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5184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 w:id="20"/>
    <w:p>
      <w:pPr>
        <w:spacing w:after="0"/>
        <w:ind w:left="0"/>
        <w:jc w:val="left"/>
      </w:pPr>
      <w:r>
        <w:rPr>
          <w:rFonts w:ascii="Times New Roman"/>
          <w:b/>
          <w:i w:val="false"/>
          <w:color w:val="000000"/>
        </w:rPr>
        <w:t xml:space="preserve"> Село Азат</w:t>
      </w:r>
    </w:p>
    <w:bookmarkEnd w:id="20"/>
    <w:p>
      <w:pPr>
        <w:spacing w:after="0"/>
        <w:ind w:left="0"/>
        <w:jc w:val="left"/>
      </w:pPr>
      <w:r>
        <w:br/>
      </w:r>
    </w:p>
    <w:p>
      <w:pPr>
        <w:spacing w:after="0"/>
        <w:ind w:left="0"/>
        <w:jc w:val="both"/>
      </w:pPr>
      <w:r>
        <w:drawing>
          <wp:inline distT="0" distB="0" distL="0" distR="0">
            <wp:extent cx="68199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199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1"/>
    <w:p>
      <w:pPr>
        <w:spacing w:after="0"/>
        <w:ind w:left="0"/>
        <w:jc w:val="left"/>
      </w:pPr>
      <w:r>
        <w:rPr>
          <w:rFonts w:ascii="Times New Roman"/>
          <w:b/>
          <w:i w:val="false"/>
          <w:color w:val="000000"/>
        </w:rPr>
        <w:t xml:space="preserve"> Енбекский сельский округ</w:t>
      </w:r>
    </w:p>
    <w:bookmarkEnd w:id="21"/>
    <w:p>
      <w:pPr>
        <w:spacing w:after="0"/>
        <w:ind w:left="0"/>
        <w:jc w:val="left"/>
      </w:pPr>
      <w:r>
        <w:br/>
      </w:r>
    </w:p>
    <w:p>
      <w:pPr>
        <w:spacing w:after="0"/>
        <w:ind w:left="0"/>
        <w:jc w:val="both"/>
      </w:pPr>
      <w:r>
        <w:drawing>
          <wp:inline distT="0" distB="0" distL="0" distR="0">
            <wp:extent cx="59309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9309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199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8199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 w:id="22"/>
    <w:p>
      <w:pPr>
        <w:spacing w:after="0"/>
        <w:ind w:left="0"/>
        <w:jc w:val="left"/>
      </w:pPr>
      <w:r>
        <w:rPr>
          <w:rFonts w:ascii="Times New Roman"/>
          <w:b/>
          <w:i w:val="false"/>
          <w:color w:val="000000"/>
        </w:rPr>
        <w:t xml:space="preserve"> Жалгызкарагайский сельский округ</w:t>
      </w:r>
    </w:p>
    <w:bookmarkEnd w:id="22"/>
    <w:p>
      <w:pPr>
        <w:spacing w:after="0"/>
        <w:ind w:left="0"/>
        <w:jc w:val="left"/>
      </w:pPr>
      <w:r>
        <w:br/>
      </w:r>
    </w:p>
    <w:p>
      <w:pPr>
        <w:spacing w:after="0"/>
        <w:ind w:left="0"/>
        <w:jc w:val="both"/>
      </w:pPr>
      <w:r>
        <w:drawing>
          <wp:inline distT="0" distB="0" distL="0" distR="0">
            <wp:extent cx="6680200" cy="1021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680200" cy="1021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119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3119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3"/>
    <w:p>
      <w:pPr>
        <w:spacing w:after="0"/>
        <w:ind w:left="0"/>
        <w:jc w:val="left"/>
      </w:pPr>
      <w:r>
        <w:rPr>
          <w:rFonts w:ascii="Times New Roman"/>
          <w:b/>
          <w:i w:val="false"/>
          <w:color w:val="000000"/>
        </w:rPr>
        <w:t xml:space="preserve"> Карасайский сельский округ</w:t>
      </w:r>
    </w:p>
    <w:bookmarkEnd w:id="23"/>
    <w:p>
      <w:pPr>
        <w:spacing w:after="0"/>
        <w:ind w:left="0"/>
        <w:jc w:val="left"/>
      </w:pPr>
      <w:r>
        <w:br/>
      </w:r>
    </w:p>
    <w:p>
      <w:pPr>
        <w:spacing w:after="0"/>
        <w:ind w:left="0"/>
        <w:jc w:val="both"/>
      </w:pPr>
      <w:r>
        <w:drawing>
          <wp:inline distT="0" distB="0" distL="0" distR="0">
            <wp:extent cx="69850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9850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962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4"/>
    <w:p>
      <w:pPr>
        <w:spacing w:after="0"/>
        <w:ind w:left="0"/>
        <w:jc w:val="left"/>
      </w:pPr>
      <w:r>
        <w:rPr>
          <w:rFonts w:ascii="Times New Roman"/>
          <w:b/>
          <w:i w:val="false"/>
          <w:color w:val="000000"/>
        </w:rPr>
        <w:t xml:space="preserve"> Кенесский сельский округ</w:t>
      </w:r>
    </w:p>
    <w:bookmarkEnd w:id="24"/>
    <w:p>
      <w:pPr>
        <w:spacing w:after="0"/>
        <w:ind w:left="0"/>
        <w:jc w:val="left"/>
      </w:pPr>
      <w:r>
        <w:br/>
      </w:r>
    </w:p>
    <w:p>
      <w:pPr>
        <w:spacing w:after="0"/>
        <w:ind w:left="0"/>
        <w:jc w:val="both"/>
      </w:pPr>
      <w:r>
        <w:drawing>
          <wp:inline distT="0" distB="0" distL="0" distR="0">
            <wp:extent cx="6743700" cy="924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43700" cy="924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29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429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517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2517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5"/>
    <w:p>
      <w:pPr>
        <w:spacing w:after="0"/>
        <w:ind w:left="0"/>
        <w:jc w:val="left"/>
      </w:pPr>
      <w:r>
        <w:rPr>
          <w:rFonts w:ascii="Times New Roman"/>
          <w:b/>
          <w:i w:val="false"/>
          <w:color w:val="000000"/>
        </w:rPr>
        <w:t xml:space="preserve"> Наумовский сельский округ</w:t>
      </w:r>
    </w:p>
    <w:bookmarkEnd w:id="25"/>
    <w:p>
      <w:pPr>
        <w:spacing w:after="0"/>
        <w:ind w:left="0"/>
        <w:jc w:val="left"/>
      </w:pPr>
      <w:r>
        <w:br/>
      </w:r>
    </w:p>
    <w:p>
      <w:pPr>
        <w:spacing w:after="0"/>
        <w:ind w:left="0"/>
        <w:jc w:val="both"/>
      </w:pPr>
      <w:r>
        <w:drawing>
          <wp:inline distT="0" distB="0" distL="0" distR="0">
            <wp:extent cx="65532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5532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912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7912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26"/>
    <w:p>
      <w:pPr>
        <w:spacing w:after="0"/>
        <w:ind w:left="0"/>
        <w:jc w:val="left"/>
      </w:pPr>
      <w:r>
        <w:rPr>
          <w:rFonts w:ascii="Times New Roman"/>
          <w:b/>
          <w:i w:val="false"/>
          <w:color w:val="000000"/>
        </w:rPr>
        <w:t xml:space="preserve"> Новорыбинский сельский округ</w:t>
      </w:r>
    </w:p>
    <w:bookmarkEnd w:id="26"/>
    <w:p>
      <w:pPr>
        <w:spacing w:after="0"/>
        <w:ind w:left="0"/>
        <w:jc w:val="left"/>
      </w:pPr>
      <w:r>
        <w:br/>
      </w:r>
    </w:p>
    <w:p>
      <w:pPr>
        <w:spacing w:after="0"/>
        <w:ind w:left="0"/>
        <w:jc w:val="both"/>
      </w:pPr>
      <w:r>
        <w:drawing>
          <wp:inline distT="0" distB="0" distL="0" distR="0">
            <wp:extent cx="6794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794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7"/>
    <w:p>
      <w:pPr>
        <w:spacing w:after="0"/>
        <w:ind w:left="0"/>
        <w:jc w:val="left"/>
      </w:pPr>
      <w:r>
        <w:rPr>
          <w:rFonts w:ascii="Times New Roman"/>
          <w:b/>
          <w:i w:val="false"/>
          <w:color w:val="000000"/>
        </w:rPr>
        <w:t xml:space="preserve"> Урюпинский сельский округ</w:t>
      </w:r>
    </w:p>
    <w:bookmarkEnd w:id="27"/>
    <w:p>
      <w:pPr>
        <w:spacing w:after="0"/>
        <w:ind w:left="0"/>
        <w:jc w:val="left"/>
      </w:pPr>
      <w:r>
        <w:br/>
      </w:r>
    </w:p>
    <w:p>
      <w:pPr>
        <w:spacing w:after="0"/>
        <w:ind w:left="0"/>
        <w:jc w:val="both"/>
      </w:pPr>
      <w:r>
        <w:drawing>
          <wp:inline distT="0" distB="0" distL="0" distR="0">
            <wp:extent cx="6019800" cy="979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019800" cy="979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97600" cy="1019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197600" cy="1019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w:t>
            </w:r>
            <w:r>
              <w:br/>
            </w:r>
            <w:r>
              <w:rPr>
                <w:rFonts w:ascii="Times New Roman"/>
                <w:b w:val="false"/>
                <w:i w:val="false"/>
                <w:color w:val="000000"/>
                <w:sz w:val="20"/>
              </w:rPr>
              <w:t>их использованию по</w:t>
            </w:r>
            <w:r>
              <w:br/>
            </w:r>
            <w:r>
              <w:rPr>
                <w:rFonts w:ascii="Times New Roman"/>
                <w:b w:val="false"/>
                <w:i w:val="false"/>
                <w:color w:val="000000"/>
                <w:sz w:val="20"/>
              </w:rPr>
              <w:t>Аккольскому</w:t>
            </w:r>
            <w:r>
              <w:br/>
            </w:r>
            <w:r>
              <w:rPr>
                <w:rFonts w:ascii="Times New Roman"/>
                <w:b w:val="false"/>
                <w:i w:val="false"/>
                <w:color w:val="000000"/>
                <w:sz w:val="20"/>
              </w:rPr>
              <w:t>району на 2023-2024 годы</w:t>
            </w:r>
          </w:p>
        </w:tc>
      </w:tr>
    </w:tbl>
    <w:bookmarkStart w:name="z35" w:id="28"/>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Кенесский сельский округ</w:t>
      </w:r>
    </w:p>
    <w:bookmarkEnd w:id="28"/>
    <w:p>
      <w:pPr>
        <w:spacing w:after="0"/>
        <w:ind w:left="0"/>
        <w:jc w:val="left"/>
      </w:pPr>
      <w:r>
        <w:br/>
      </w:r>
    </w:p>
    <w:p>
      <w:pPr>
        <w:spacing w:after="0"/>
        <w:ind w:left="0"/>
        <w:jc w:val="both"/>
      </w:pPr>
      <w:r>
        <w:drawing>
          <wp:inline distT="0" distB="0" distL="0" distR="0">
            <wp:extent cx="66167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167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 w:id="29"/>
    <w:p>
      <w:pPr>
        <w:spacing w:after="0"/>
        <w:ind w:left="0"/>
        <w:jc w:val="left"/>
      </w:pPr>
      <w:r>
        <w:rPr>
          <w:rFonts w:ascii="Times New Roman"/>
          <w:b/>
          <w:i w:val="false"/>
          <w:color w:val="000000"/>
        </w:rPr>
        <w:t xml:space="preserve"> Жалгызкарагайский сельский округ</w:t>
      </w:r>
    </w:p>
    <w:bookmarkEnd w:id="29"/>
    <w:p>
      <w:pPr>
        <w:spacing w:after="0"/>
        <w:ind w:left="0"/>
        <w:jc w:val="left"/>
      </w:pPr>
      <w:r>
        <w:br/>
      </w:r>
    </w:p>
    <w:p>
      <w:pPr>
        <w:spacing w:after="0"/>
        <w:ind w:left="0"/>
        <w:jc w:val="both"/>
      </w:pPr>
      <w:r>
        <w:drawing>
          <wp:inline distT="0" distB="0" distL="0" distR="0">
            <wp:extent cx="74168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4168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30"/>
    <w:p>
      <w:pPr>
        <w:spacing w:after="0"/>
        <w:ind w:left="0"/>
        <w:jc w:val="left"/>
      </w:pPr>
      <w:r>
        <w:rPr>
          <w:rFonts w:ascii="Times New Roman"/>
          <w:b/>
          <w:i w:val="false"/>
          <w:color w:val="000000"/>
        </w:rPr>
        <w:t xml:space="preserve"> Карасайский сельский округ</w:t>
      </w:r>
    </w:p>
    <w:bookmarkEnd w:id="30"/>
    <w:p>
      <w:pPr>
        <w:spacing w:after="0"/>
        <w:ind w:left="0"/>
        <w:jc w:val="left"/>
      </w:pPr>
      <w:r>
        <w:br/>
      </w:r>
    </w:p>
    <w:p>
      <w:pPr>
        <w:spacing w:after="0"/>
        <w:ind w:left="0"/>
        <w:jc w:val="both"/>
      </w:pPr>
      <w:r>
        <w:drawing>
          <wp:inline distT="0" distB="0" distL="0" distR="0">
            <wp:extent cx="65786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65786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31"/>
    <w:p>
      <w:pPr>
        <w:spacing w:after="0"/>
        <w:ind w:left="0"/>
        <w:jc w:val="left"/>
      </w:pPr>
      <w:r>
        <w:rPr>
          <w:rFonts w:ascii="Times New Roman"/>
          <w:b/>
          <w:i w:val="false"/>
          <w:color w:val="000000"/>
        </w:rPr>
        <w:t xml:space="preserve"> Новорыбинский сельский округ</w:t>
      </w:r>
    </w:p>
    <w:bookmarkEnd w:id="31"/>
    <w:p>
      <w:pPr>
        <w:spacing w:after="0"/>
        <w:ind w:left="0"/>
        <w:jc w:val="left"/>
      </w:pPr>
      <w:r>
        <w:br/>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w:t>
            </w:r>
            <w:r>
              <w:br/>
            </w:r>
            <w:r>
              <w:rPr>
                <w:rFonts w:ascii="Times New Roman"/>
                <w:b w:val="false"/>
                <w:i w:val="false"/>
                <w:color w:val="000000"/>
                <w:sz w:val="20"/>
              </w:rPr>
              <w:t>их использованию по</w:t>
            </w:r>
            <w:r>
              <w:br/>
            </w:r>
            <w:r>
              <w:rPr>
                <w:rFonts w:ascii="Times New Roman"/>
                <w:b w:val="false"/>
                <w:i w:val="false"/>
                <w:color w:val="000000"/>
                <w:sz w:val="20"/>
              </w:rPr>
              <w:t>Аккольскому</w:t>
            </w:r>
            <w:r>
              <w:br/>
            </w:r>
            <w:r>
              <w:rPr>
                <w:rFonts w:ascii="Times New Roman"/>
                <w:b w:val="false"/>
                <w:i w:val="false"/>
                <w:color w:val="000000"/>
                <w:sz w:val="20"/>
              </w:rPr>
              <w:t>району на 2023-2024 годы</w:t>
            </w:r>
          </w:p>
        </w:tc>
      </w:tr>
    </w:tbl>
    <w:bookmarkStart w:name="z40" w:id="32"/>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селе, сельском округе Карасайский сельский округ</w:t>
      </w:r>
    </w:p>
    <w:bookmarkEnd w:id="32"/>
    <w:p>
      <w:pPr>
        <w:spacing w:after="0"/>
        <w:ind w:left="0"/>
        <w:jc w:val="left"/>
      </w:pP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3"/>
    <w:p>
      <w:pPr>
        <w:spacing w:after="0"/>
        <w:ind w:left="0"/>
        <w:jc w:val="left"/>
      </w:pPr>
      <w:r>
        <w:rPr>
          <w:rFonts w:ascii="Times New Roman"/>
          <w:b/>
          <w:i w:val="false"/>
          <w:color w:val="000000"/>
        </w:rPr>
        <w:t xml:space="preserve"> Жалгызкарагайский сельский округ</w:t>
      </w:r>
    </w:p>
    <w:bookmarkEnd w:id="33"/>
    <w:p>
      <w:pPr>
        <w:spacing w:after="0"/>
        <w:ind w:left="0"/>
        <w:jc w:val="left"/>
      </w:pP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w:t>
            </w:r>
            <w:r>
              <w:br/>
            </w:r>
            <w:r>
              <w:rPr>
                <w:rFonts w:ascii="Times New Roman"/>
                <w:b w:val="false"/>
                <w:i w:val="false"/>
                <w:color w:val="000000"/>
                <w:sz w:val="20"/>
              </w:rPr>
              <w:t>их использованию по</w:t>
            </w:r>
            <w:r>
              <w:br/>
            </w:r>
            <w:r>
              <w:rPr>
                <w:rFonts w:ascii="Times New Roman"/>
                <w:b w:val="false"/>
                <w:i w:val="false"/>
                <w:color w:val="000000"/>
                <w:sz w:val="20"/>
              </w:rPr>
              <w:t>Аккольскому</w:t>
            </w:r>
            <w:r>
              <w:br/>
            </w:r>
            <w:r>
              <w:rPr>
                <w:rFonts w:ascii="Times New Roman"/>
                <w:b w:val="false"/>
                <w:i w:val="false"/>
                <w:color w:val="000000"/>
                <w:sz w:val="20"/>
              </w:rPr>
              <w:t>району на 2023-2024 годы</w:t>
            </w:r>
          </w:p>
        </w:tc>
      </w:tr>
    </w:tbl>
    <w:bookmarkStart w:name="z43" w:id="34"/>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 села, сельского округа Аккольского района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весенний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весенне-летний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весенне-летне-осенний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осенний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Акколь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летний сезон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летний сезон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2024 году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весенний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весенне-летний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весенне-летне-осенний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осенний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летне-осенний сезон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w:t>
            </w:r>
            <w:r>
              <w:br/>
            </w:r>
            <w:r>
              <w:rPr>
                <w:rFonts w:ascii="Times New Roman"/>
                <w:b w:val="false"/>
                <w:i w:val="false"/>
                <w:color w:val="000000"/>
                <w:sz w:val="20"/>
              </w:rPr>
              <w:t>их использованию по</w:t>
            </w:r>
            <w:r>
              <w:br/>
            </w:r>
            <w:r>
              <w:rPr>
                <w:rFonts w:ascii="Times New Roman"/>
                <w:b w:val="false"/>
                <w:i w:val="false"/>
                <w:color w:val="000000"/>
                <w:sz w:val="20"/>
              </w:rPr>
              <w:t>Аккольскому</w:t>
            </w:r>
            <w:r>
              <w:br/>
            </w:r>
            <w:r>
              <w:rPr>
                <w:rFonts w:ascii="Times New Roman"/>
                <w:b w:val="false"/>
                <w:i w:val="false"/>
                <w:color w:val="000000"/>
                <w:sz w:val="20"/>
              </w:rPr>
              <w:t>району на 2023-2024 годы</w:t>
            </w:r>
          </w:p>
        </w:tc>
      </w:tr>
    </w:tbl>
    <w:bookmarkStart w:name="z45" w:id="3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Жалгызкарагайский сельский округ</w:t>
      </w:r>
    </w:p>
    <w:bookmarkEnd w:id="35"/>
    <w:p>
      <w:pPr>
        <w:spacing w:after="0"/>
        <w:ind w:left="0"/>
        <w:jc w:val="left"/>
      </w:pP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 w:id="36"/>
    <w:p>
      <w:pPr>
        <w:spacing w:after="0"/>
        <w:ind w:left="0"/>
        <w:jc w:val="left"/>
      </w:pPr>
      <w:r>
        <w:rPr>
          <w:rFonts w:ascii="Times New Roman"/>
          <w:b/>
          <w:i w:val="false"/>
          <w:color w:val="000000"/>
        </w:rPr>
        <w:t xml:space="preserve"> Кенесский сельский округ</w:t>
      </w:r>
    </w:p>
    <w:bookmarkEnd w:id="36"/>
    <w:p>
      <w:pPr>
        <w:spacing w:after="0"/>
        <w:ind w:left="0"/>
        <w:jc w:val="left"/>
      </w:pPr>
      <w:r>
        <w:br/>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w:t>
            </w:r>
            <w:r>
              <w:br/>
            </w:r>
            <w:r>
              <w:rPr>
                <w:rFonts w:ascii="Times New Roman"/>
                <w:b w:val="false"/>
                <w:i w:val="false"/>
                <w:color w:val="000000"/>
                <w:sz w:val="20"/>
              </w:rPr>
              <w:t>их использованию по</w:t>
            </w:r>
            <w:r>
              <w:br/>
            </w:r>
            <w:r>
              <w:rPr>
                <w:rFonts w:ascii="Times New Roman"/>
                <w:b w:val="false"/>
                <w:i w:val="false"/>
                <w:color w:val="000000"/>
                <w:sz w:val="20"/>
              </w:rPr>
              <w:t>Аккольскому</w:t>
            </w:r>
            <w:r>
              <w:br/>
            </w:r>
            <w:r>
              <w:rPr>
                <w:rFonts w:ascii="Times New Roman"/>
                <w:b w:val="false"/>
                <w:i w:val="false"/>
                <w:color w:val="000000"/>
                <w:sz w:val="20"/>
              </w:rPr>
              <w:t>району на 2023-2024 годы</w:t>
            </w:r>
          </w:p>
        </w:tc>
      </w:tr>
    </w:tbl>
    <w:bookmarkStart w:name="z48" w:id="37"/>
    <w:p>
      <w:pPr>
        <w:spacing w:after="0"/>
        <w:ind w:left="0"/>
        <w:jc w:val="left"/>
      </w:pPr>
      <w:r>
        <w:rPr>
          <w:rFonts w:ascii="Times New Roman"/>
          <w:b/>
          <w:i w:val="false"/>
          <w:color w:val="000000"/>
        </w:rPr>
        <w:t xml:space="preserve"> Сведения о ветеринарно-санитарных объектах</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 села, сельского округа Аккольского района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Убойные площадки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Сибиреязвенные захоронения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Пункты искусственного осеменения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Акколь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административном подчинении города Акколь: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 орман шаруашылыгы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Ерназар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Радовка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Плану по управлению</w:t>
            </w:r>
            <w:r>
              <w:br/>
            </w:r>
            <w:r>
              <w:rPr>
                <w:rFonts w:ascii="Times New Roman"/>
                <w:b w:val="false"/>
                <w:i w:val="false"/>
                <w:color w:val="000000"/>
                <w:sz w:val="20"/>
              </w:rPr>
              <w:t>пастбищами и</w:t>
            </w:r>
            <w:r>
              <w:br/>
            </w:r>
            <w:r>
              <w:rPr>
                <w:rFonts w:ascii="Times New Roman"/>
                <w:b w:val="false"/>
                <w:i w:val="false"/>
                <w:color w:val="000000"/>
                <w:sz w:val="20"/>
              </w:rPr>
              <w:t>их использованию по</w:t>
            </w:r>
            <w:r>
              <w:br/>
            </w:r>
            <w:r>
              <w:rPr>
                <w:rFonts w:ascii="Times New Roman"/>
                <w:b w:val="false"/>
                <w:i w:val="false"/>
                <w:color w:val="000000"/>
                <w:sz w:val="20"/>
              </w:rPr>
              <w:t>Аккольскому</w:t>
            </w:r>
            <w:r>
              <w:br/>
            </w:r>
            <w:r>
              <w:rPr>
                <w:rFonts w:ascii="Times New Roman"/>
                <w:b w:val="false"/>
                <w:i w:val="false"/>
                <w:color w:val="000000"/>
                <w:sz w:val="20"/>
              </w:rPr>
              <w:t>району на 2023-2024 годы</w:t>
            </w:r>
          </w:p>
        </w:tc>
      </w:tr>
    </w:tbl>
    <w:bookmarkStart w:name="z50" w:id="38"/>
    <w:p>
      <w:pPr>
        <w:spacing w:after="0"/>
        <w:ind w:left="0"/>
        <w:jc w:val="left"/>
      </w:pPr>
      <w:r>
        <w:rPr>
          <w:rFonts w:ascii="Times New Roman"/>
          <w:b/>
          <w:i w:val="false"/>
          <w:color w:val="000000"/>
        </w:rPr>
        <w:t xml:space="preserve"> Данные о количестве гуртов, отар, табунов, сформированных по видам и половозрастным группам сельскохозяйственных животных</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 села, сельского округа Аккольского района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Табун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Акколь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административном подчинении города Акколь: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 орман шаруашылыгы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Ерназар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Радовка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село Азат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Жалгызкарагайский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Карасайский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Урюпинский сельский округ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