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6916" w14:textId="7fb6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22 декабря 2022 года № 7С30-2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25 мая 2023 года № 8С4-8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районном бюджете на 2023-2025 годы" от 22 декабря 2022 года № 7С30-2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1 707 859,3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320 238,0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1 378 711,3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1 724 353,2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29 624,0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-46 117,9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46 117,9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14 350,1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19 068,0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2023 год предусмотрены суммы погашения основного долга по бюджетным кредитам, выделенных из республиканского бюджета в 2010, 2011, 2012, 2013, 2014, 2015, 2016, 2017, 2018, 2019, 2020, 2021 и 2022 годах для реализации мер социальной поддержки специалистов в сумме 14 350,1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7С30-2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1 378 711,3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1 378 711,3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1 724 353,2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7С30-2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773 285,3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136 645,9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