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a507" w14:textId="f49a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2023 года № 8С-12/2-23.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5 094 383,6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2 078 134,6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2 997 606,6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5 152 815,8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16 884,0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-75 316,2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75 316,2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2024 год объем субвенции, передаваемой из областного бюджета в районный бюджет, в сумме 295 640,0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объемы субвенций, передаваемых из районного бюджета бюджетам сел и сельских округов в сумме 306 545,0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3 090,0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33 541,0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36 749,0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24 892,0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21 311,0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22 854,0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17 186,0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20 132,0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16 028,0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18 944,0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21 711,0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22 441,0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2024 год предусмотрены целевые трансферты бюджетам города Ерейментау,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2024 год в сумме 6 540,0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2024 год, в установленном законодательством порядке, используются свободные остатки бюджетных средств, образовавшиеся на 1 января 2024 года в сумме 314 951,2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Ерейментауского районного маслихата Акмолинской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8С-16/2-24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01.01.2024):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12/2-23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12/2-23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2 629 874,2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 бюджетам города Ерейментау, сел и сельских округов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8С32/2-24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