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9da" w14:textId="3af2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августа 2023 года № 8С-7/3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5794095,2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4798424,2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6032819,5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(- 407810) тысяч тенге, в том числе: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(- 169085,7)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 ко Дню Победы 9 мая 2023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текущего ремонта котельной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теплоснабжающих предприятий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ГККП "Есильский районный Дом культуры"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Двуреченского Дома культуры по адресу: Акмолинская область, Есильский район,село Двуречное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блоко-модульной котельной для Двуреченского сельского Дома культуры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по адресу: город Есиль микрорайон Северный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Есиль, Есильского района Акмолинской области (наружные сети телефонизации)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Ы.Алтынсарина, ул. Зеленая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Вокзальная- ул. Школьная,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Новая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объект "Реконструкция системы канализации и строительство очистных сооружений в г. Есиль Есильского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