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7173" w14:textId="6277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декабря 2023 года № 8С-13/2.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8 044 506,9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2 289 109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5 732 362,1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8 207 624,3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(-36 806,8)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86 648,8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(-126 310,6)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126 310,6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2024 год субвенцию в сумме 146 763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объемы бюджетных субвенций, передаваемых из районного бюджета бюджетам поселков, сельских округов, в сумме 137 500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12 000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11 000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бюджетные кредиты из республиканского бюджета для реализации мер социальной поддержки специалистов в сумме 49 842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2024 год погашение основного долга по бюджетным кредитам, выделенных для реализации мер социальной поддержки специалистов в сумме 86 648,8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Шортандинского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выплату вознаграждения по бюджетным кредитам из республиканского бюджета для реализации мер социальной поддержки специалистов в сумме 77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2024 год в сумме 25 000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2024-2025 годы целевые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2024-2025 год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2024 год целевые трансферты за счет средств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 в районном бюджете свободные остатки бюджетных средств в сумме 163 117,4 тысяч тенге, образовавшиеся по состоянию на 1 января 2024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Шортандинского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пени,санкции, 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 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пени,санкции, 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пени,санкции, 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жилищное строительство,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Шортандинского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Шортандинского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