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31bf" w14:textId="7573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Атамекен Бурабайского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2023 года № 8С-12/21.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Атамекен Бурабайского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2024 год предусмотрена субвенция, передаваемая из районного бюджета в сумме 24050,0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2024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Бурабайского районного маслихата Акмолинской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8С-14 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недоиспользованных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Атамекен из вышестоящих бюджетов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Стимулирующая надбавка к должностным окладам работников организаций, финансируюмых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